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9E" w:rsidRDefault="000E649E" w:rsidP="000E649E">
      <w:pPr>
        <w:tabs>
          <w:tab w:val="left" w:pos="3402"/>
        </w:tabs>
        <w:spacing w:after="0" w:line="252" w:lineRule="auto"/>
        <w:ind w:left="-709" w:righ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0E649E" w:rsidRDefault="000E649E" w:rsidP="000E649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eastAsia="Calibri" w:hAnsi="Times New Roman"/>
          <w:sz w:val="20"/>
          <w:szCs w:val="20"/>
          <w:lang w:eastAsia="ru-RU"/>
        </w:rPr>
        <w:object w:dxaOrig="45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30pt" o:ole="" fillcolor="window">
            <v:imagedata r:id="rId8" o:title=""/>
          </v:shape>
          <o:OLEObject Type="Embed" ProgID="Word.Picture.8" ShapeID="_x0000_i1025" DrawAspect="Content" ObjectID="_1556699751" r:id="rId9"/>
        </w:object>
      </w:r>
    </w:p>
    <w:p w:rsidR="000E649E" w:rsidRDefault="000E649E" w:rsidP="000E649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Муниципальное образование «Томский район»</w:t>
      </w:r>
    </w:p>
    <w:p w:rsidR="000E649E" w:rsidRDefault="000E649E" w:rsidP="000E6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Дума Томского района</w:t>
      </w:r>
    </w:p>
    <w:p w:rsidR="000E649E" w:rsidRDefault="000E649E" w:rsidP="000E6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Счетная палата </w:t>
      </w:r>
    </w:p>
    <w:p w:rsidR="000E649E" w:rsidRDefault="000E649E" w:rsidP="000E649E">
      <w:pPr>
        <w:spacing w:after="0" w:line="240" w:lineRule="auto"/>
        <w:jc w:val="center"/>
        <w:rPr>
          <w:rFonts w:ascii="Times New Roman" w:hAnsi="Times New Roman"/>
          <w:sz w:val="18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ул.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К.Маркса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>, 56,  г. Томск, Россия, 634050; те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л(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>факс)40-05-19</w:t>
      </w:r>
      <w:r>
        <w:rPr>
          <w:rFonts w:ascii="Times New Roman" w:hAnsi="Times New Roman"/>
          <w:sz w:val="28"/>
          <w:szCs w:val="20"/>
          <w:lang w:eastAsia="ru-RU"/>
        </w:rPr>
        <w:br/>
      </w:r>
      <w:r>
        <w:rPr>
          <w:rFonts w:ascii="Times New Roman" w:hAnsi="Times New Roman"/>
          <w:sz w:val="18"/>
          <w:szCs w:val="20"/>
          <w:lang w:val="en-US" w:eastAsia="ru-RU"/>
        </w:rPr>
        <w:t>e</w:t>
      </w:r>
      <w:r>
        <w:rPr>
          <w:rFonts w:ascii="Times New Roman" w:hAnsi="Times New Roman"/>
          <w:sz w:val="18"/>
          <w:szCs w:val="20"/>
          <w:lang w:eastAsia="ru-RU"/>
        </w:rPr>
        <w:t>-</w:t>
      </w:r>
      <w:r>
        <w:rPr>
          <w:rFonts w:ascii="Times New Roman" w:hAnsi="Times New Roman"/>
          <w:sz w:val="18"/>
          <w:szCs w:val="20"/>
          <w:lang w:val="en-US" w:eastAsia="ru-RU"/>
        </w:rPr>
        <w:t>mail</w:t>
      </w:r>
      <w:r>
        <w:rPr>
          <w:rFonts w:ascii="Times New Roman" w:hAnsi="Times New Roman"/>
          <w:sz w:val="18"/>
          <w:szCs w:val="20"/>
          <w:lang w:eastAsia="ru-RU"/>
        </w:rPr>
        <w:t xml:space="preserve">: </w:t>
      </w:r>
      <w:hyperlink r:id="rId10" w:history="1">
        <w:r>
          <w:rPr>
            <w:rStyle w:val="a3"/>
            <w:rFonts w:ascii="Times New Roman" w:hAnsi="Times New Roman"/>
            <w:color w:val="auto"/>
            <w:sz w:val="18"/>
            <w:szCs w:val="20"/>
            <w:u w:val="none"/>
            <w:lang w:val="en-US" w:eastAsia="ru-RU"/>
          </w:rPr>
          <w:t>sptr</w:t>
        </w:r>
        <w:r>
          <w:rPr>
            <w:rStyle w:val="a3"/>
            <w:rFonts w:ascii="Times New Roman" w:hAnsi="Times New Roman"/>
            <w:color w:val="auto"/>
            <w:sz w:val="18"/>
            <w:szCs w:val="20"/>
            <w:u w:val="none"/>
            <w:lang w:eastAsia="ru-RU"/>
          </w:rPr>
          <w:t>@</w:t>
        </w:r>
        <w:r>
          <w:rPr>
            <w:rStyle w:val="a3"/>
            <w:rFonts w:ascii="Times New Roman" w:hAnsi="Times New Roman"/>
            <w:color w:val="auto"/>
            <w:sz w:val="18"/>
            <w:szCs w:val="20"/>
            <w:u w:val="none"/>
            <w:lang w:val="en-US" w:eastAsia="ru-RU"/>
          </w:rPr>
          <w:t>atr</w:t>
        </w:r>
        <w:r>
          <w:rPr>
            <w:rStyle w:val="a3"/>
            <w:rFonts w:ascii="Times New Roman" w:hAnsi="Times New Roman"/>
            <w:color w:val="auto"/>
            <w:sz w:val="18"/>
            <w:szCs w:val="20"/>
            <w:u w:val="none"/>
            <w:lang w:eastAsia="ru-RU"/>
          </w:rPr>
          <w:t>.</w:t>
        </w:r>
        <w:r>
          <w:rPr>
            <w:rStyle w:val="a3"/>
            <w:rFonts w:ascii="Times New Roman" w:hAnsi="Times New Roman"/>
            <w:color w:val="auto"/>
            <w:sz w:val="18"/>
            <w:szCs w:val="20"/>
            <w:u w:val="none"/>
            <w:lang w:val="en-US" w:eastAsia="ru-RU"/>
          </w:rPr>
          <w:t>tomsk</w:t>
        </w:r>
        <w:r>
          <w:rPr>
            <w:rStyle w:val="a3"/>
            <w:rFonts w:ascii="Times New Roman" w:hAnsi="Times New Roman"/>
            <w:color w:val="auto"/>
            <w:sz w:val="18"/>
            <w:szCs w:val="20"/>
            <w:u w:val="none"/>
            <w:lang w:eastAsia="ru-RU"/>
          </w:rPr>
          <w:t>.</w:t>
        </w:r>
        <w:r>
          <w:rPr>
            <w:rStyle w:val="a3"/>
            <w:rFonts w:ascii="Times New Roman" w:hAnsi="Times New Roman"/>
            <w:color w:val="auto"/>
            <w:sz w:val="18"/>
            <w:szCs w:val="20"/>
            <w:u w:val="none"/>
            <w:lang w:val="en-US" w:eastAsia="ru-RU"/>
          </w:rPr>
          <w:t>gov</w:t>
        </w:r>
        <w:r>
          <w:rPr>
            <w:rStyle w:val="a3"/>
            <w:rFonts w:ascii="Times New Roman" w:hAnsi="Times New Roman"/>
            <w:color w:val="auto"/>
            <w:sz w:val="18"/>
            <w:szCs w:val="20"/>
            <w:u w:val="none"/>
            <w:lang w:eastAsia="ru-RU"/>
          </w:rPr>
          <w:t>.</w:t>
        </w:r>
        <w:r>
          <w:rPr>
            <w:rStyle w:val="a3"/>
            <w:rFonts w:ascii="Times New Roman" w:hAnsi="Times New Roman"/>
            <w:color w:val="auto"/>
            <w:sz w:val="18"/>
            <w:szCs w:val="20"/>
            <w:u w:val="none"/>
            <w:lang w:val="en-US" w:eastAsia="ru-RU"/>
          </w:rPr>
          <w:t>ru</w:t>
        </w:r>
      </w:hyperlink>
    </w:p>
    <w:p w:rsidR="000E649E" w:rsidRDefault="000E649E" w:rsidP="000E649E">
      <w:pPr>
        <w:pBdr>
          <w:top w:val="double" w:sz="12" w:space="1" w:color="auto"/>
        </w:pBdr>
        <w:spacing w:before="120"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:rsidR="000E649E" w:rsidRDefault="000E649E" w:rsidP="000E649E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E649E" w:rsidRDefault="00703463" w:rsidP="000E649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Заключение № 12</w:t>
      </w:r>
      <w:bookmarkStart w:id="0" w:name="_GoBack"/>
      <w:bookmarkEnd w:id="0"/>
    </w:p>
    <w:p w:rsidR="000E649E" w:rsidRDefault="000E649E" w:rsidP="000E649E">
      <w:pPr>
        <w:keepNext/>
        <w:spacing w:after="0" w:line="240" w:lineRule="auto"/>
        <w:ind w:left="-709" w:right="-1"/>
        <w:jc w:val="center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по итогам внешней проверки отчёта об исполнении бюджета</w:t>
      </w:r>
    </w:p>
    <w:p w:rsidR="000E649E" w:rsidRDefault="000E649E" w:rsidP="000E649E">
      <w:pPr>
        <w:keepNext/>
        <w:spacing w:after="0" w:line="240" w:lineRule="auto"/>
        <w:ind w:left="-709" w:right="-1"/>
        <w:jc w:val="center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Моряковского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сельского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поселения за 2016 год</w:t>
      </w:r>
    </w:p>
    <w:p w:rsidR="000E649E" w:rsidRDefault="000E649E" w:rsidP="000E649E">
      <w:pPr>
        <w:keepNext/>
        <w:spacing w:after="0" w:line="240" w:lineRule="auto"/>
        <w:ind w:left="-709" w:right="-1" w:firstLine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49E" w:rsidRDefault="000E649E" w:rsidP="000E649E">
      <w:pPr>
        <w:keepNext/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омск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28.04.2017г.</w:t>
      </w:r>
    </w:p>
    <w:p w:rsidR="000E649E" w:rsidRDefault="000E649E" w:rsidP="000E649E">
      <w:pPr>
        <w:keepNext/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49E" w:rsidRDefault="000E649E" w:rsidP="000E649E">
      <w:pPr>
        <w:keepNext/>
        <w:spacing w:after="0" w:line="240" w:lineRule="auto"/>
        <w:ind w:left="-709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Основание для проведения экспертно-аналитического мероприятия: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Style w:val="TimesNewRoman"/>
          <w:rFonts w:ascii="Times New Roman" w:hAnsi="Times New Roman"/>
        </w:rPr>
        <w:t>Статьи 157, 264.4 Бюджетного кодекса Российской Федерации, пункт 10 статьи 5 Положения «О Счетной палате муниципального образования «Томский район», утвержденного решением Думы Томского района от 27.12.2012г.  № 203,</w:t>
      </w:r>
      <w:r>
        <w:rPr>
          <w:rFonts w:ascii="Times New Roman" w:hAnsi="Times New Roman"/>
        </w:rPr>
        <w:t xml:space="preserve"> </w:t>
      </w:r>
      <w:r w:rsidR="0091548F">
        <w:rPr>
          <w:rFonts w:ascii="Times New Roman" w:hAnsi="Times New Roman"/>
          <w:sz w:val="24"/>
          <w:szCs w:val="24"/>
        </w:rPr>
        <w:t xml:space="preserve"> пункт 2.15</w:t>
      </w:r>
      <w:r>
        <w:rPr>
          <w:rFonts w:ascii="Times New Roman" w:hAnsi="Times New Roman"/>
          <w:sz w:val="24"/>
          <w:szCs w:val="24"/>
        </w:rPr>
        <w:t xml:space="preserve"> плана работы Счетной палаты муниципального образования «Томский район» на 2017 год, утвержденного распоряжением Счетной палаты  от 28.12.2016г.  № 16, распоряжением Счетной палаты от 20.03.2017г № 6 «О проведении внешней проверки</w:t>
      </w:r>
      <w:proofErr w:type="gramEnd"/>
      <w:r>
        <w:rPr>
          <w:rFonts w:ascii="Times New Roman" w:hAnsi="Times New Roman"/>
          <w:sz w:val="24"/>
          <w:szCs w:val="24"/>
        </w:rPr>
        <w:t xml:space="preserve"> годовых отчетов об исполнении бюджета поселений, расположенных в границах Томского района, за 2016 год», Соглашение «О передаче полномочий по осуществлению внешней проверки годового отчета</w:t>
      </w:r>
      <w:r w:rsidR="0091548F">
        <w:rPr>
          <w:rFonts w:ascii="Times New Roman" w:hAnsi="Times New Roman"/>
          <w:sz w:val="24"/>
          <w:szCs w:val="24"/>
        </w:rPr>
        <w:t xml:space="preserve"> об исполнении бюджета Моряковского</w:t>
      </w:r>
      <w:r>
        <w:rPr>
          <w:rFonts w:ascii="Times New Roman" w:hAnsi="Times New Roman"/>
          <w:sz w:val="24"/>
          <w:szCs w:val="24"/>
        </w:rPr>
        <w:t xml:space="preserve"> сельско</w:t>
      </w:r>
      <w:r w:rsidR="0091548F">
        <w:rPr>
          <w:rFonts w:ascii="Times New Roman" w:hAnsi="Times New Roman"/>
          <w:sz w:val="24"/>
          <w:szCs w:val="24"/>
        </w:rPr>
        <w:t>го поселения» от 30.03.2017 № 13</w:t>
      </w:r>
      <w:r>
        <w:rPr>
          <w:rFonts w:ascii="Times New Roman" w:hAnsi="Times New Roman"/>
          <w:sz w:val="24"/>
          <w:szCs w:val="24"/>
        </w:rPr>
        <w:t xml:space="preserve">, а также по обращению Совета </w:t>
      </w:r>
      <w:r w:rsidR="0091548F">
        <w:rPr>
          <w:rFonts w:ascii="Times New Roman" w:hAnsi="Times New Roman"/>
          <w:sz w:val="24"/>
          <w:szCs w:val="24"/>
        </w:rPr>
        <w:t>Моряковского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8A6D00" w:rsidRPr="008A6D00">
        <w:rPr>
          <w:rFonts w:ascii="Times New Roman" w:hAnsi="Times New Roman"/>
          <w:sz w:val="24"/>
          <w:szCs w:val="24"/>
        </w:rPr>
        <w:t>29.03.2017 № 3</w:t>
      </w:r>
      <w:r w:rsidRPr="008A6D00">
        <w:rPr>
          <w:rFonts w:ascii="Times New Roman" w:hAnsi="Times New Roman"/>
          <w:sz w:val="24"/>
          <w:szCs w:val="24"/>
          <w:lang w:eastAsia="ru-RU"/>
        </w:rPr>
        <w:t>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Цель экспертно-аналитического мероприятия: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Определение соответствия  годового отчета об исполнении бюджета </w:t>
      </w:r>
      <w:r w:rsidR="0091548F">
        <w:rPr>
          <w:rFonts w:ascii="Times New Roman" w:hAnsi="Times New Roman"/>
          <w:sz w:val="24"/>
          <w:szCs w:val="24"/>
        </w:rPr>
        <w:t>Моряковского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требованиям бюджетного законодательства, оценка достоверности и полноты составления и представления годовой бюджетной  отчетности, выявление возможных нарушений, недостатков и их последствий.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Предмет экспертно-аналитического мероприятия: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Годовой отчет об исполнении бюджета </w:t>
      </w:r>
      <w:r w:rsidR="0091548F">
        <w:rPr>
          <w:rFonts w:ascii="Times New Roman" w:hAnsi="Times New Roman"/>
          <w:sz w:val="24"/>
          <w:szCs w:val="24"/>
        </w:rPr>
        <w:t>Моряковского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за  2016 год.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Объект экспертно-аналитического мероприятия: 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91548F">
        <w:rPr>
          <w:rFonts w:ascii="Times New Roman" w:hAnsi="Times New Roman"/>
          <w:sz w:val="24"/>
          <w:szCs w:val="24"/>
        </w:rPr>
        <w:t>Моряковского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Сроки проведения  экспертно-аналитического мероприятия: 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Проверка проводилась с 01 апреля  по 28 апреля 2017 года в помещении Счетной палаты по адресу: г. Томск, ул. К. Маркса, 56.</w:t>
      </w:r>
    </w:p>
    <w:p w:rsidR="000E649E" w:rsidRDefault="000E649E" w:rsidP="000E649E">
      <w:pPr>
        <w:spacing w:after="0" w:line="240" w:lineRule="auto"/>
        <w:ind w:left="-709" w:right="-1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E649E" w:rsidRDefault="000E649E" w:rsidP="000E649E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Результаты экспертно-аналитического мероприятия.</w:t>
      </w:r>
    </w:p>
    <w:p w:rsidR="000E649E" w:rsidRDefault="000E649E" w:rsidP="000E649E">
      <w:pPr>
        <w:tabs>
          <w:tab w:val="left" w:pos="3402"/>
        </w:tabs>
        <w:spacing w:after="0" w:line="252" w:lineRule="auto"/>
        <w:ind w:left="-709" w:right="-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  Общая информация.</w:t>
      </w:r>
    </w:p>
    <w:p w:rsidR="000E649E" w:rsidRDefault="000E649E" w:rsidP="000E649E">
      <w:pPr>
        <w:tabs>
          <w:tab w:val="left" w:pos="3402"/>
        </w:tabs>
        <w:spacing w:after="0" w:line="252" w:lineRule="auto"/>
        <w:ind w:left="-709" w:right="-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0E649E" w:rsidRDefault="0091548F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Моряковское</w:t>
      </w:r>
      <w:r w:rsidR="000E649E">
        <w:rPr>
          <w:rFonts w:ascii="Times New Roman" w:hAnsi="Times New Roman"/>
          <w:sz w:val="24"/>
          <w:szCs w:val="24"/>
        </w:rPr>
        <w:t xml:space="preserve"> сельское поселение является муниципальным образованием, образованным Законом Томской области от 12.11.2004 г. № 241 – ОЗ «О наделении статусом муниципального района, сельского поселения и установлении границ муниципальных образований на территории Томского района» и наделенным указанным законом статусом сельского поселения, на территории которого осуществляется местное самоуправление.</w:t>
      </w:r>
    </w:p>
    <w:p w:rsidR="000E649E" w:rsidRDefault="0091548F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Моряковское</w:t>
      </w:r>
      <w:r w:rsidR="000E649E">
        <w:rPr>
          <w:rFonts w:ascii="Times New Roman" w:hAnsi="Times New Roman"/>
          <w:sz w:val="24"/>
          <w:szCs w:val="24"/>
        </w:rPr>
        <w:t xml:space="preserve"> сельское поселение входит в состав Томского района.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Официальное наименование муниципального образования - муниципальное образование " </w:t>
      </w:r>
      <w:r w:rsidR="0091548F">
        <w:rPr>
          <w:rFonts w:ascii="Times New Roman" w:hAnsi="Times New Roman"/>
          <w:sz w:val="24"/>
          <w:szCs w:val="24"/>
        </w:rPr>
        <w:t>Моряковское</w:t>
      </w:r>
      <w:r>
        <w:rPr>
          <w:rFonts w:ascii="Times New Roman" w:hAnsi="Times New Roman"/>
          <w:sz w:val="24"/>
          <w:szCs w:val="24"/>
        </w:rPr>
        <w:t xml:space="preserve"> сельское поселение" (далее – поселение).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Административным центром </w:t>
      </w:r>
      <w:r w:rsidR="0091548F">
        <w:rPr>
          <w:rFonts w:ascii="Times New Roman" w:hAnsi="Times New Roman"/>
          <w:sz w:val="24"/>
          <w:szCs w:val="24"/>
        </w:rPr>
        <w:t>Моряковского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является село </w:t>
      </w:r>
      <w:r w:rsidR="0091548F">
        <w:rPr>
          <w:rFonts w:ascii="Times New Roman" w:hAnsi="Times New Roman"/>
          <w:sz w:val="24"/>
          <w:szCs w:val="24"/>
        </w:rPr>
        <w:t>Моряковский Затон</w:t>
      </w:r>
      <w:r>
        <w:rPr>
          <w:rFonts w:ascii="Times New Roman" w:hAnsi="Times New Roman"/>
          <w:sz w:val="24"/>
          <w:szCs w:val="24"/>
        </w:rPr>
        <w:t>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осуществлялась по стандартам внешнего муниципального финансового контроля «Общие правила проведения экспертно-аналитического мероприятия» и «Порядок организации и проведения внешней проверки годового отчета об исполнении бюджета муниципального образования», утвержденным Счетной палатой муниципального образования «Томский район».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Внешняя проверка проведена в соответствии с законодательными и нормативными правовыми актами, регламентирующими правовой порядок организации и ведения бюджетного учета и отчетности. В целях установления единого порядка составления и представления отчетности об исполнении бюджета, приказом Министерства финансов РФ  от 28.12.2010 № 191н (в редакции от 16.11.2016) утверждена «Инструкция о порядке составления и представления годовой, квартальной и месячной отчетности об исполнении бюджетов бюджетной системы РФ» (далее – Инструкция № 191н).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При проверке использованы: отчет об исполнении бюджета </w:t>
      </w:r>
      <w:r w:rsidR="00816642">
        <w:rPr>
          <w:rFonts w:ascii="Times New Roman" w:hAnsi="Times New Roman"/>
          <w:sz w:val="24"/>
          <w:szCs w:val="24"/>
        </w:rPr>
        <w:t>Моряковского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за 2016 год, Решение Совета </w:t>
      </w:r>
      <w:r w:rsidR="00816642">
        <w:rPr>
          <w:rFonts w:ascii="Times New Roman" w:hAnsi="Times New Roman"/>
          <w:sz w:val="24"/>
          <w:szCs w:val="24"/>
        </w:rPr>
        <w:t>Моряковского</w:t>
      </w:r>
      <w:r w:rsidR="00C86C3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24.12.2015 № 129</w:t>
      </w:r>
      <w:r>
        <w:rPr>
          <w:rFonts w:ascii="Times New Roman" w:hAnsi="Times New Roman"/>
          <w:sz w:val="24"/>
          <w:szCs w:val="24"/>
          <w:lang w:eastAsia="ru-RU"/>
        </w:rPr>
        <w:t xml:space="preserve"> «О бюджете </w:t>
      </w:r>
      <w:r w:rsidR="00816642">
        <w:rPr>
          <w:rFonts w:ascii="Times New Roman" w:hAnsi="Times New Roman"/>
          <w:sz w:val="24"/>
          <w:szCs w:val="24"/>
        </w:rPr>
        <w:t>Моряковского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2016 год»,  отчет по поступлениям и выбытиям на 01.01.2017 года Управления Федерального казначейства по Томской области (форма 0503151), баланс по операциям кассового обслуживания исполнения бюджета (0503150) Управления Федерального казначейства по Томской области, бюджетная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отчетность об исполнении бюджета </w:t>
      </w:r>
      <w:r w:rsidR="00816642">
        <w:rPr>
          <w:rFonts w:ascii="Times New Roman" w:hAnsi="Times New Roman"/>
          <w:sz w:val="24"/>
          <w:szCs w:val="24"/>
        </w:rPr>
        <w:t>Моряковского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/>
          <w:sz w:val="24"/>
          <w:lang w:eastAsia="ru-RU"/>
        </w:rPr>
        <w:t xml:space="preserve"> за 2016 год  и другие документы.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Изменения основных характеристик бюджета в 2016 году приведены в таблице 1.</w:t>
      </w:r>
    </w:p>
    <w:p w:rsidR="000E649E" w:rsidRDefault="000E649E" w:rsidP="000E649E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8"/>
        </w:rPr>
      </w:pPr>
    </w:p>
    <w:p w:rsidR="000E649E" w:rsidRDefault="000E649E" w:rsidP="000E649E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Таблица 1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тыс</w:t>
      </w:r>
      <w:proofErr w:type="gramStart"/>
      <w:r>
        <w:rPr>
          <w:rFonts w:ascii="Times New Roman" w:hAnsi="Times New Roman"/>
          <w:sz w:val="24"/>
          <w:szCs w:val="28"/>
        </w:rPr>
        <w:t>.р</w:t>
      </w:r>
      <w:proofErr w:type="gramEnd"/>
      <w:r>
        <w:rPr>
          <w:rFonts w:ascii="Times New Roman" w:hAnsi="Times New Roman"/>
          <w:sz w:val="24"/>
          <w:szCs w:val="28"/>
        </w:rPr>
        <w:t>ублей</w:t>
      </w:r>
      <w:proofErr w:type="spellEnd"/>
    </w:p>
    <w:tbl>
      <w:tblPr>
        <w:tblW w:w="99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1134"/>
        <w:gridCol w:w="1560"/>
        <w:gridCol w:w="993"/>
        <w:gridCol w:w="1135"/>
        <w:gridCol w:w="1135"/>
        <w:gridCol w:w="994"/>
        <w:gridCol w:w="851"/>
      </w:tblGrid>
      <w:tr w:rsidR="000E649E" w:rsidTr="000E649E">
        <w:trPr>
          <w:trHeight w:val="239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E649E">
            <w:pPr>
              <w:ind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649E" w:rsidRDefault="000E649E">
            <w:pPr>
              <w:ind w:left="-95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Отклоне-ние</w:t>
            </w:r>
            <w:proofErr w:type="spellEnd"/>
            <w:proofErr w:type="gramEnd"/>
          </w:p>
          <w:p w:rsidR="000E649E" w:rsidRDefault="000E649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(гр.2 - гр.3)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Отклоне-ние</w:t>
            </w:r>
            <w:proofErr w:type="spellEnd"/>
            <w:proofErr w:type="gramEnd"/>
          </w:p>
          <w:p w:rsidR="000E649E" w:rsidRDefault="000E649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(гр.6-гр.5)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ind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Исполнение</w:t>
            </w:r>
          </w:p>
          <w:p w:rsidR="000E649E" w:rsidRDefault="000E649E">
            <w:pPr>
              <w:ind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0E649E" w:rsidTr="000E649E">
        <w:trPr>
          <w:trHeight w:val="1181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9E" w:rsidRDefault="000E6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данным отчета об исполнении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="00C86C3A">
              <w:rPr>
                <w:rFonts w:ascii="Times New Roman" w:hAnsi="Times New Roman"/>
                <w:sz w:val="20"/>
                <w:szCs w:val="20"/>
              </w:rPr>
              <w:t xml:space="preserve">решением Совета </w:t>
            </w:r>
            <w:proofErr w:type="spellStart"/>
            <w:proofErr w:type="gramStart"/>
            <w:r w:rsidR="00C86C3A">
              <w:rPr>
                <w:rFonts w:ascii="Times New Roman" w:hAnsi="Times New Roman"/>
                <w:sz w:val="20"/>
                <w:szCs w:val="20"/>
              </w:rPr>
              <w:t>посе-ления</w:t>
            </w:r>
            <w:proofErr w:type="spellEnd"/>
            <w:proofErr w:type="gramEnd"/>
            <w:r w:rsidR="00C86C3A">
              <w:rPr>
                <w:rFonts w:ascii="Times New Roman" w:hAnsi="Times New Roman"/>
                <w:sz w:val="20"/>
                <w:szCs w:val="20"/>
              </w:rPr>
              <w:t xml:space="preserve"> № 159 от 22</w:t>
            </w:r>
            <w:r>
              <w:rPr>
                <w:rFonts w:ascii="Times New Roman" w:hAnsi="Times New Roman"/>
                <w:sz w:val="20"/>
                <w:szCs w:val="20"/>
              </w:rPr>
              <w:t>.12.2016              (с учетом изменений)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9E" w:rsidRDefault="000E6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данным отчета об исполнении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результатам проверки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9E" w:rsidRDefault="000E6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9E" w:rsidRDefault="000E6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49E" w:rsidTr="000E649E">
        <w:trPr>
          <w:trHeight w:val="22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ind w:left="-95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ind w:left="-95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E649E" w:rsidTr="00C86C3A">
        <w:trPr>
          <w:trHeight w:val="39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pStyle w:val="a4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Доходы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A01B6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80671,08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86C3A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80671,0</w:t>
            </w:r>
            <w:r w:rsidR="00A01B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A01B6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27283,38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A01B6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27283,38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A01B6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</w:tr>
      <w:tr w:rsidR="000E649E" w:rsidTr="00C86C3A">
        <w:trPr>
          <w:trHeight w:val="39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pStyle w:val="a4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A01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82811,28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A01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82811,28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A01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24959,78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A01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24959,78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A01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</w:t>
            </w:r>
          </w:p>
        </w:tc>
      </w:tr>
      <w:tr w:rsidR="000E649E" w:rsidTr="00C86C3A">
        <w:trPr>
          <w:trHeight w:val="57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ind w:left="-95" w:right="-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Дефицит/ профицит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A01B6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86C3A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A01B6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2323,59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A01B6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2323,59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0E649E" w:rsidRDefault="000E649E" w:rsidP="000E649E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49E" w:rsidRDefault="000E649E" w:rsidP="000E649E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Решением Совета </w:t>
      </w:r>
      <w:r w:rsidR="00816642">
        <w:rPr>
          <w:rFonts w:ascii="Times New Roman" w:hAnsi="Times New Roman"/>
          <w:sz w:val="24"/>
          <w:szCs w:val="24"/>
        </w:rPr>
        <w:t>Моряковского</w:t>
      </w:r>
      <w:r w:rsidR="00A01B6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24.12.2015г № 129</w:t>
      </w:r>
      <w:r>
        <w:rPr>
          <w:rFonts w:ascii="Times New Roman" w:hAnsi="Times New Roman"/>
          <w:sz w:val="24"/>
          <w:szCs w:val="24"/>
          <w:lang w:eastAsia="ru-RU"/>
        </w:rPr>
        <w:t xml:space="preserve"> (с изменениями) утвержде</w:t>
      </w:r>
      <w:r w:rsidR="00A01B65">
        <w:rPr>
          <w:rFonts w:ascii="Times New Roman" w:hAnsi="Times New Roman"/>
          <w:sz w:val="24"/>
          <w:szCs w:val="24"/>
          <w:lang w:eastAsia="ru-RU"/>
        </w:rPr>
        <w:t>н дефицит бюджета в сумме 2140,2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рублей, установлены источники финансирования дефицита бюджета поселения в соответствии с требованиями статьи 184.1 Бюджетного кодекса РФ.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Удельный вес дефицита бюджета поселения в сумме доходов бюджета поселения без учета безвозмездных поступлений и поступлений налоговых доходов по дополнительным нор</w:t>
      </w:r>
      <w:r w:rsidR="00A01B65">
        <w:rPr>
          <w:rFonts w:ascii="Times New Roman" w:hAnsi="Times New Roman"/>
          <w:sz w:val="24"/>
          <w:szCs w:val="24"/>
          <w:lang w:eastAsia="ru-RU"/>
        </w:rPr>
        <w:t>мативам отчислений составил 21,8</w:t>
      </w:r>
      <w:r>
        <w:rPr>
          <w:rFonts w:ascii="Times New Roman" w:hAnsi="Times New Roman"/>
          <w:sz w:val="24"/>
          <w:szCs w:val="24"/>
          <w:lang w:eastAsia="ru-RU"/>
        </w:rPr>
        <w:t>%. Превышение установленного 10% ограничения (статья 92.1 БК РФ) не выходит за пределы снижения остатков средств на счетах по учету средств местного бюджета, утвержденных решением о бюджете, поэтому не противоречит бюджетному законодательству.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 результат</w:t>
      </w:r>
      <w:r w:rsidR="00F42BDE">
        <w:rPr>
          <w:rFonts w:ascii="Times New Roman" w:hAnsi="Times New Roman"/>
          <w:sz w:val="24"/>
          <w:szCs w:val="24"/>
          <w:lang w:eastAsia="ru-RU"/>
        </w:rPr>
        <w:t>е исполнения бюджета сложился профицит  в сумме 2323,59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2016 году бюджетные кредиты не привлекались, муниципальный долг отсутствовал, расходы на его обслуживание не производились. 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Кассовое обслуживание исполнения бюджета </w:t>
      </w:r>
      <w:r w:rsidR="00816642">
        <w:rPr>
          <w:rFonts w:ascii="Times New Roman" w:hAnsi="Times New Roman"/>
          <w:sz w:val="24"/>
          <w:szCs w:val="24"/>
        </w:rPr>
        <w:t>Моряковского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осуществлялось Управлением федерального казначейства по Томской области.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 проведении сверки показателей формы 0503151 «Отчет по поступлениям и выбытиям» Управления Федерального казначейства по Томской области и форм: ф.0503117 «Отчет об исполнении бюджета», ф.0503127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</w:r>
      <w:r>
        <w:rPr>
          <w:rFonts w:ascii="Times New Roman" w:hAnsi="Times New Roman"/>
          <w:sz w:val="24"/>
          <w:lang w:eastAsia="ru-RU"/>
        </w:rPr>
        <w:t xml:space="preserve">Администрации </w:t>
      </w:r>
      <w:r w:rsidR="00816642">
        <w:rPr>
          <w:rFonts w:ascii="Times New Roman" w:hAnsi="Times New Roman"/>
          <w:sz w:val="24"/>
          <w:szCs w:val="24"/>
        </w:rPr>
        <w:t>Моряковского</w:t>
      </w:r>
      <w:r w:rsidR="0081664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/>
          <w:sz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установлено соответствие сумм. </w:t>
      </w:r>
      <w:proofErr w:type="gramEnd"/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проведении сверки показателей формы 0503150 «Баланс по операциям кассового обслуживания исполнения бюджета» на 01.01.2017г. Управления Федерального казначейства по Томской области и формы 0503120 «Баланс исполнения бюджета» на 01.01.2017г. </w:t>
      </w:r>
      <w:r>
        <w:rPr>
          <w:rFonts w:ascii="Times New Roman" w:hAnsi="Times New Roman"/>
          <w:sz w:val="24"/>
          <w:lang w:eastAsia="ru-RU"/>
        </w:rPr>
        <w:t xml:space="preserve">Администрации </w:t>
      </w:r>
      <w:r w:rsidR="00816642">
        <w:rPr>
          <w:rFonts w:ascii="Times New Roman" w:hAnsi="Times New Roman"/>
          <w:sz w:val="24"/>
          <w:szCs w:val="24"/>
        </w:rPr>
        <w:t>Моряковского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/>
          <w:sz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установлено соответствие сумм. </w:t>
      </w:r>
    </w:p>
    <w:p w:rsidR="000E649E" w:rsidRDefault="000E649E" w:rsidP="000E649E">
      <w:pPr>
        <w:pStyle w:val="1"/>
        <w:spacing w:after="0" w:line="240" w:lineRule="auto"/>
        <w:ind w:left="709"/>
        <w:rPr>
          <w:b/>
        </w:rPr>
      </w:pPr>
    </w:p>
    <w:p w:rsidR="000E649E" w:rsidRDefault="000E649E" w:rsidP="000E649E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Определение степени финансовой устойчивости бюджета.</w:t>
      </w:r>
    </w:p>
    <w:p w:rsidR="000E649E" w:rsidRDefault="000E649E" w:rsidP="000E649E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E649E" w:rsidRPr="00C15900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C15900">
        <w:rPr>
          <w:rFonts w:ascii="Times New Roman" w:hAnsi="Times New Roman"/>
          <w:sz w:val="24"/>
          <w:szCs w:val="24"/>
        </w:rPr>
        <w:t xml:space="preserve">В соответствии со ст.136 БК РФ при проведении оценки исполнения бюджета определяется уровень сбалансированности бюджета, его устойчивости и </w:t>
      </w:r>
      <w:proofErr w:type="spellStart"/>
      <w:r w:rsidRPr="00C15900">
        <w:rPr>
          <w:rFonts w:ascii="Times New Roman" w:hAnsi="Times New Roman"/>
          <w:sz w:val="24"/>
          <w:szCs w:val="24"/>
        </w:rPr>
        <w:t>дотационности</w:t>
      </w:r>
      <w:proofErr w:type="spellEnd"/>
      <w:r w:rsidRPr="00C1590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15900">
        <w:rPr>
          <w:rFonts w:ascii="Times New Roman" w:hAnsi="Times New Roman"/>
          <w:sz w:val="24"/>
          <w:szCs w:val="24"/>
        </w:rPr>
        <w:t>Оценивается степень зависимости бюджета от финансовой помощи из районного и областного бюджетов.</w:t>
      </w:r>
      <w:proofErr w:type="gramEnd"/>
      <w:r w:rsidRPr="00C15900">
        <w:rPr>
          <w:rFonts w:ascii="Times New Roman" w:hAnsi="Times New Roman"/>
          <w:sz w:val="24"/>
          <w:szCs w:val="24"/>
        </w:rPr>
        <w:t xml:space="preserve"> Анализ финансовой устойчивости проводится по следующим показателям:</w:t>
      </w:r>
    </w:p>
    <w:p w:rsidR="000E649E" w:rsidRPr="00C15900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C15900">
        <w:rPr>
          <w:rFonts w:ascii="Times New Roman" w:hAnsi="Times New Roman"/>
          <w:sz w:val="24"/>
          <w:szCs w:val="24"/>
        </w:rPr>
        <w:t>-коэффициент бюджетной зависимости (показывает долю дотаций и субсидий в общей сумме доходов  бюджета за вычетом субвенций) плановый коэффициент 20</w:t>
      </w:r>
      <w:r w:rsidR="00C15900" w:rsidRPr="00C15900">
        <w:rPr>
          <w:rFonts w:ascii="Times New Roman" w:hAnsi="Times New Roman"/>
          <w:sz w:val="24"/>
          <w:szCs w:val="24"/>
        </w:rPr>
        <w:t>16 года – 87,9%,  фактический –  63,2</w:t>
      </w:r>
      <w:r w:rsidRPr="00C15900">
        <w:rPr>
          <w:rFonts w:ascii="Times New Roman" w:hAnsi="Times New Roman"/>
          <w:sz w:val="24"/>
          <w:szCs w:val="24"/>
        </w:rPr>
        <w:t>%;</w:t>
      </w:r>
    </w:p>
    <w:p w:rsidR="000E649E" w:rsidRPr="00C15900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C15900">
        <w:rPr>
          <w:rFonts w:ascii="Times New Roman" w:hAnsi="Times New Roman"/>
          <w:sz w:val="24"/>
          <w:szCs w:val="24"/>
        </w:rPr>
        <w:t> -коэффициент обеспеченности территории собственными доходами (показывает долю собственных доходов в общей сумме доходов  бюджета за вычетом субвенц</w:t>
      </w:r>
      <w:r w:rsidR="00C15900" w:rsidRPr="00C15900">
        <w:rPr>
          <w:rFonts w:ascii="Times New Roman" w:hAnsi="Times New Roman"/>
          <w:sz w:val="24"/>
          <w:szCs w:val="24"/>
        </w:rPr>
        <w:t>ий) плановый коэффициент –  12,2%, фактический – 36,4</w:t>
      </w:r>
      <w:r w:rsidRPr="00C15900">
        <w:rPr>
          <w:rFonts w:ascii="Times New Roman" w:hAnsi="Times New Roman"/>
          <w:sz w:val="24"/>
          <w:szCs w:val="24"/>
        </w:rPr>
        <w:t>%.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C15900">
        <w:rPr>
          <w:rFonts w:ascii="Times New Roman" w:hAnsi="Times New Roman"/>
          <w:sz w:val="24"/>
          <w:szCs w:val="24"/>
        </w:rPr>
        <w:t>Анализируя  плановые и фактические значения, приходим к  выводу, что показатели финансовой устойчивости и бюджетного потенциала при исполнении бюджета за 2</w:t>
      </w:r>
      <w:r w:rsidR="00C15900" w:rsidRPr="00C15900">
        <w:rPr>
          <w:rFonts w:ascii="Times New Roman" w:hAnsi="Times New Roman"/>
          <w:sz w:val="24"/>
          <w:szCs w:val="24"/>
        </w:rPr>
        <w:t>016 год   зависят</w:t>
      </w:r>
      <w:r w:rsidRPr="00C15900">
        <w:rPr>
          <w:rFonts w:ascii="Times New Roman" w:hAnsi="Times New Roman"/>
          <w:sz w:val="24"/>
          <w:szCs w:val="24"/>
        </w:rPr>
        <w:t xml:space="preserve"> от финансовой помощи из бюджета района и области.</w:t>
      </w:r>
    </w:p>
    <w:p w:rsidR="000E649E" w:rsidRDefault="000E649E" w:rsidP="000E649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49E" w:rsidRDefault="000E649E" w:rsidP="000E649E">
      <w:pPr>
        <w:suppressAutoHyphens/>
        <w:spacing w:after="0" w:line="240" w:lineRule="auto"/>
        <w:ind w:left="-709" w:firstLine="567"/>
        <w:jc w:val="center"/>
        <w:outlineLvl w:val="0"/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</w:pPr>
      <w:r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  <w:t>3. Состав и содержание форм отчетности.</w:t>
      </w:r>
    </w:p>
    <w:p w:rsidR="000E649E" w:rsidRDefault="000E649E" w:rsidP="000E649E">
      <w:pPr>
        <w:suppressAutoHyphens/>
        <w:spacing w:after="0" w:line="240" w:lineRule="auto"/>
        <w:ind w:left="-709" w:firstLine="567"/>
        <w:jc w:val="center"/>
        <w:outlineLvl w:val="0"/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</w:pP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Годовой отчет об исполнении бюджета </w:t>
      </w:r>
      <w:r>
        <w:rPr>
          <w:rStyle w:val="highlighthighlightactive"/>
          <w:sz w:val="24"/>
          <w:szCs w:val="24"/>
        </w:rPr>
        <w:t>поселения </w:t>
      </w:r>
      <w:r>
        <w:rPr>
          <w:rFonts w:ascii="Times New Roman" w:hAnsi="Times New Roman"/>
          <w:sz w:val="24"/>
          <w:szCs w:val="24"/>
        </w:rPr>
        <w:t xml:space="preserve"> до его рассмотрения в Совете </w:t>
      </w:r>
      <w:bookmarkStart w:id="1" w:name="YANDEX_1067"/>
      <w:bookmarkEnd w:id="1"/>
      <w:r>
        <w:rPr>
          <w:rStyle w:val="highlighthighlightactive"/>
          <w:sz w:val="24"/>
          <w:szCs w:val="24"/>
        </w:rPr>
        <w:t> </w:t>
      </w:r>
      <w:bookmarkStart w:id="2" w:name="YANDEX_1068"/>
      <w:bookmarkEnd w:id="2"/>
      <w:r w:rsidR="00816642">
        <w:rPr>
          <w:rFonts w:ascii="Times New Roman" w:hAnsi="Times New Roman"/>
          <w:sz w:val="24"/>
          <w:szCs w:val="24"/>
        </w:rPr>
        <w:t>Моряковского</w:t>
      </w:r>
      <w:r>
        <w:rPr>
          <w:rStyle w:val="highlighthighlightactive"/>
          <w:sz w:val="24"/>
          <w:szCs w:val="24"/>
        </w:rPr>
        <w:t> сельского 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3" w:name="YANDEX_1069"/>
      <w:bookmarkEnd w:id="3"/>
      <w:r>
        <w:rPr>
          <w:rStyle w:val="highlighthighlightactive"/>
          <w:sz w:val="24"/>
          <w:szCs w:val="24"/>
        </w:rPr>
        <w:t> поселения </w:t>
      </w:r>
      <w:r>
        <w:rPr>
          <w:rFonts w:ascii="Times New Roman" w:hAnsi="Times New Roman"/>
          <w:sz w:val="24"/>
          <w:szCs w:val="24"/>
        </w:rPr>
        <w:t xml:space="preserve"> подлежит внешней проверке, которая включает внешнюю проверку </w:t>
      </w:r>
      <w:bookmarkStart w:id="4" w:name="YANDEX_1070"/>
      <w:bookmarkEnd w:id="4"/>
      <w:r>
        <w:rPr>
          <w:rStyle w:val="highlighthighlightactive"/>
          <w:sz w:val="24"/>
          <w:szCs w:val="24"/>
        </w:rPr>
        <w:t> бюджетной </w:t>
      </w:r>
      <w:r>
        <w:rPr>
          <w:rFonts w:ascii="Times New Roman" w:hAnsi="Times New Roman"/>
          <w:sz w:val="24"/>
          <w:szCs w:val="24"/>
        </w:rPr>
        <w:t xml:space="preserve"> отчетности главных администраторов </w:t>
      </w:r>
      <w:bookmarkStart w:id="5" w:name="YANDEX_1071"/>
      <w:bookmarkEnd w:id="5"/>
      <w:r>
        <w:rPr>
          <w:rStyle w:val="highlighthighlightactive"/>
          <w:sz w:val="24"/>
          <w:szCs w:val="24"/>
        </w:rPr>
        <w:t> бюджетных </w:t>
      </w:r>
      <w:r>
        <w:rPr>
          <w:rFonts w:ascii="Times New Roman" w:hAnsi="Times New Roman"/>
          <w:sz w:val="24"/>
          <w:szCs w:val="24"/>
        </w:rPr>
        <w:t xml:space="preserve"> средств и подготовку заключения на годовой отчет об исполнении бюджета.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</w:t>
      </w:r>
      <w:r>
        <w:rPr>
          <w:rStyle w:val="highlighthighlightactive"/>
          <w:sz w:val="24"/>
          <w:szCs w:val="24"/>
        </w:rPr>
        <w:t>поселения </w:t>
      </w:r>
      <w:r>
        <w:rPr>
          <w:rFonts w:ascii="Times New Roman" w:hAnsi="Times New Roman"/>
          <w:sz w:val="24"/>
          <w:szCs w:val="24"/>
        </w:rPr>
        <w:t xml:space="preserve"> принимает решение по отчету об исполнении бюджета после получения результатов проверки указанного отчета.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со статьей 264.5 Бюджетного кодекса Российской Федерации одновременно с годовым отчетом об исполнении бюджета представляются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исполнение Соглашения «О передаче полномочий по осуществлению внешней проверки годового отчета об исполнении бюджета </w:t>
      </w:r>
      <w:r w:rsidR="00816642">
        <w:rPr>
          <w:rFonts w:ascii="Times New Roman" w:hAnsi="Times New Roman"/>
          <w:sz w:val="24"/>
          <w:szCs w:val="24"/>
        </w:rPr>
        <w:t>Моряковского</w:t>
      </w:r>
      <w:r>
        <w:rPr>
          <w:rFonts w:ascii="Times New Roman" w:hAnsi="Times New Roman"/>
          <w:sz w:val="24"/>
          <w:szCs w:val="24"/>
        </w:rPr>
        <w:t xml:space="preserve"> сельског</w:t>
      </w:r>
      <w:r w:rsidR="00816642">
        <w:rPr>
          <w:rFonts w:ascii="Times New Roman" w:hAnsi="Times New Roman"/>
          <w:sz w:val="24"/>
          <w:szCs w:val="24"/>
        </w:rPr>
        <w:t>о поселения» от 30.03.2017г № 13</w:t>
      </w:r>
      <w:r>
        <w:rPr>
          <w:rFonts w:ascii="Times New Roman" w:hAnsi="Times New Roman"/>
          <w:sz w:val="24"/>
          <w:szCs w:val="24"/>
        </w:rPr>
        <w:t xml:space="preserve"> Администрация поселения представила отчет об исполнении бюджета поселения за 2016 год  в Счетную палату до 20.03.2016г,  что соответствует бюджетному законодательству. Вместе с годовым отчетом представлен проект решения Совета поселения. Бюджетная отчетность представлена в Счетную палату  в соответствии с  требованием  пункта 4 Инструкции в сброшюрованном и пронумерованном виде с оглавлением и сопроводительным письмом.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 целью установления достоверности представленной отчетности проведена выборочная проверка правильности заполнения  форм бюджетной отчетности в соответствии с требованиями Инструкции  191-н, </w:t>
      </w:r>
      <w:r>
        <w:rPr>
          <w:rFonts w:ascii="Times New Roman" w:hAnsi="Times New Roman"/>
          <w:b/>
          <w:sz w:val="24"/>
          <w:szCs w:val="24"/>
        </w:rPr>
        <w:t>в результате выявлены следующие недостатки</w:t>
      </w:r>
      <w:r>
        <w:rPr>
          <w:rFonts w:ascii="Times New Roman" w:hAnsi="Times New Roman"/>
          <w:sz w:val="24"/>
          <w:szCs w:val="24"/>
        </w:rPr>
        <w:t>.</w:t>
      </w:r>
    </w:p>
    <w:p w:rsidR="000E649E" w:rsidRDefault="00281E84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нарушение норм пункта 156</w:t>
      </w:r>
      <w:r w:rsidR="000E649E">
        <w:rPr>
          <w:rFonts w:ascii="Times New Roman" w:hAnsi="Times New Roman"/>
          <w:sz w:val="24"/>
          <w:szCs w:val="24"/>
        </w:rPr>
        <w:t xml:space="preserve"> Инструкции 191н в пояснительной записке ф.</w:t>
      </w:r>
      <w:r>
        <w:rPr>
          <w:rFonts w:ascii="Times New Roman" w:hAnsi="Times New Roman"/>
          <w:sz w:val="24"/>
          <w:szCs w:val="24"/>
        </w:rPr>
        <w:t>0503160 не заполнена таблица № 4 «Сведения об особенностях ведения бюджетного учета</w:t>
      </w:r>
      <w:r w:rsidR="000E649E">
        <w:rPr>
          <w:rFonts w:ascii="Times New Roman" w:hAnsi="Times New Roman"/>
          <w:sz w:val="24"/>
          <w:szCs w:val="24"/>
        </w:rPr>
        <w:t xml:space="preserve">». 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нарушение норм пункта 8 Инструкции № 191н в состав </w:t>
      </w:r>
      <w:r w:rsidR="00281E84">
        <w:rPr>
          <w:rFonts w:ascii="Times New Roman" w:hAnsi="Times New Roman"/>
          <w:sz w:val="24"/>
          <w:szCs w:val="24"/>
        </w:rPr>
        <w:t>отчетности включена</w:t>
      </w:r>
      <w:r>
        <w:rPr>
          <w:rFonts w:ascii="Times New Roman" w:hAnsi="Times New Roman"/>
          <w:sz w:val="24"/>
          <w:szCs w:val="24"/>
        </w:rPr>
        <w:t xml:space="preserve">  </w:t>
      </w:r>
      <w:r w:rsidR="00281E84">
        <w:rPr>
          <w:rFonts w:ascii="Times New Roman" w:hAnsi="Times New Roman"/>
          <w:sz w:val="24"/>
          <w:szCs w:val="24"/>
        </w:rPr>
        <w:t xml:space="preserve">                         ф. 0503172 , не имеющая</w:t>
      </w:r>
      <w:r>
        <w:rPr>
          <w:rFonts w:ascii="Times New Roman" w:hAnsi="Times New Roman"/>
          <w:sz w:val="24"/>
          <w:szCs w:val="24"/>
        </w:rPr>
        <w:t xml:space="preserve"> числового значения. Если все показатели, предусмотренные формой бюджетной отчетности, утвержденной Инструкцией № 191н, не имеют числового значения, такая форма отчетности не составляется, </w:t>
      </w:r>
      <w:proofErr w:type="gramStart"/>
      <w:r>
        <w:rPr>
          <w:rFonts w:ascii="Times New Roman" w:hAnsi="Times New Roman"/>
          <w:sz w:val="24"/>
          <w:szCs w:val="24"/>
        </w:rPr>
        <w:t>информация</w:t>
      </w:r>
      <w:proofErr w:type="gramEnd"/>
      <w:r>
        <w:rPr>
          <w:rFonts w:ascii="Times New Roman" w:hAnsi="Times New Roman"/>
          <w:sz w:val="24"/>
          <w:szCs w:val="24"/>
        </w:rPr>
        <w:t xml:space="preserve"> о чем подлежит отражению в пояснительной записке к бюджетной отчетности за отчетный период.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нарушение </w:t>
      </w:r>
      <w:hyperlink r:id="rId11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пункта 158</w:t>
        </w:r>
      </w:hyperlink>
      <w:r>
        <w:rPr>
          <w:rFonts w:ascii="Times New Roman" w:hAnsi="Times New Roman"/>
          <w:sz w:val="24"/>
          <w:szCs w:val="24"/>
        </w:rPr>
        <w:t xml:space="preserve"> Инструкции № 191н в </w:t>
      </w:r>
      <w:hyperlink r:id="rId12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таблице № 6</w:t>
        </w:r>
      </w:hyperlink>
      <w:r>
        <w:rPr>
          <w:rFonts w:ascii="Times New Roman" w:hAnsi="Times New Roman"/>
          <w:sz w:val="24"/>
          <w:szCs w:val="24"/>
        </w:rPr>
        <w:t xml:space="preserve"> "Сведения о проведении инвентаризации" неточно названа причина проведения инвентаризации. Согласно нормам            </w:t>
      </w:r>
      <w:hyperlink r:id="rId13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пункта 159</w:t>
        </w:r>
      </w:hyperlink>
      <w:r>
        <w:rPr>
          <w:rFonts w:ascii="Times New Roman" w:hAnsi="Times New Roman"/>
          <w:sz w:val="24"/>
          <w:szCs w:val="24"/>
        </w:rPr>
        <w:t xml:space="preserve"> Инструкции № 191н информация, отражаемая в </w:t>
      </w:r>
      <w:hyperlink r:id="rId14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таблице</w:t>
        </w:r>
      </w:hyperlink>
      <w:r>
        <w:rPr>
          <w:rFonts w:ascii="Times New Roman" w:hAnsi="Times New Roman"/>
          <w:sz w:val="24"/>
          <w:szCs w:val="24"/>
        </w:rPr>
        <w:t>, характеризует результаты проведенных в отчетном периоде инвентаризаций имущества и обязательств субъекта бюджетной отчетности в части выявленных расхождений. В графе 1 указываются причины проведения инвентаризации (составление годовой бюджетной отчетности, смена материально ответственных лиц, выявление фактов хищения, злоупотребления или порчи имущества, чрезвычайные ситуации, требующие проведения инвентаризации, реорганизация или ликвидация субъекта бюджетной отчетности и другие случаи, предусмотренные законодательством РФ).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кодовой части форм не проставлены коды по ОКПО, ИНН.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нарушение </w:t>
      </w:r>
      <w:hyperlink r:id="rId1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пункта 172</w:t>
        </w:r>
      </w:hyperlink>
      <w:r>
        <w:rPr>
          <w:rFonts w:ascii="Times New Roman" w:hAnsi="Times New Roman"/>
          <w:sz w:val="24"/>
          <w:szCs w:val="24"/>
        </w:rPr>
        <w:t xml:space="preserve"> Инструкции № 191н в таблице пояснительной записки </w:t>
      </w:r>
      <w:hyperlink r:id="rId16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формы 0503177</w:t>
        </w:r>
      </w:hyperlink>
      <w:r>
        <w:rPr>
          <w:rFonts w:ascii="Times New Roman" w:hAnsi="Times New Roman"/>
          <w:sz w:val="24"/>
          <w:szCs w:val="24"/>
        </w:rPr>
        <w:t xml:space="preserve"> "Сведения об использовании информационно-коммуникационных технологий"  не дано обоснование целесообразности произведенных расходов.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следует из положений данного </w:t>
      </w:r>
      <w:hyperlink r:id="rId17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пункта</w:t>
        </w:r>
      </w:hyperlink>
      <w:r>
        <w:rPr>
          <w:rFonts w:ascii="Times New Roman" w:hAnsi="Times New Roman"/>
          <w:sz w:val="24"/>
          <w:szCs w:val="24"/>
        </w:rPr>
        <w:t>, в графах 1, 2 указываются наименования показателей и коды строк приложения. В графе 4 указывается соответственно по строкам приложения сумма расходов субъекта бюджетной отчетности, связанная: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проектированием прикладных систем и информационно-коммуникационной инфраструктуры;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разработкой (доработкой) программного обеспечения;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капитальными вложениями в объекты информационно-коммуникационной инфраструктуры;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приобретением оборудования и предустановленного программного обеспечения;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приобретением неисключительных прав на программное обеспечение;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услугами по аренде оборудования;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подключением (обеспечением доступа) к внешним информационным ресурсам;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эксплуатационными расходами на информационно-коммуникационные технологии;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обучением сотрудников в области информационно-коммуникационных технологий;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прочими расходами в области информационно-коммуникационных технологий.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графе 5 указывается обоснование целесообразности произведенных расходов (обеспечение текущей деятельности, техническое перевооружение, иные цели и т.п.).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нарушение пункта 163 Инструкции № 191н в ф. 0503164 «Сведения об исполнении бюджета» не заполнена графа 9 «Пояснения причин отклонения от планового процента»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в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графе 9 даются пояснения причин отклонений.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Например: отсутствие необходимых нормативных документов, определяющих порядок выделения и (или) использования средств бюджетов (с указанием проекта нормативных документов); блокировка расходов (с указанием причины); возникновение курсовой разницы; сезонность отдельных видов расходов;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недоведение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(несвоевременное доведение) лимитов бюджетных обязательств (с указанием причины); изменение графика платежей по обязательствам; несвоевременность представления исполнителями работ документов для окончательного расчета;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длительность сроков заключения государственных контрактов; необходимость резервирования денежных сре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дств дл</w:t>
      </w:r>
      <w:proofErr w:type="gramEnd"/>
      <w:r>
        <w:rPr>
          <w:rFonts w:ascii="Times New Roman" w:eastAsiaTheme="minorHAnsi" w:hAnsi="Times New Roman"/>
          <w:sz w:val="24"/>
          <w:szCs w:val="24"/>
        </w:rPr>
        <w:t>я обеспечения выполнения возложенных функций; прочие причины (указать какие).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Перечень </w:t>
      </w:r>
      <w:r>
        <w:rPr>
          <w:rFonts w:ascii="Times New Roman" w:eastAsiaTheme="minorHAnsi" w:hAnsi="Times New Roman"/>
          <w:sz w:val="24"/>
          <w:szCs w:val="24"/>
        </w:rPr>
        <w:lastRenderedPageBreak/>
        <w:t>причин отклонений от планового процента исполнения и их кодов для раскрытия информации в Сведениях должен быть  установлен финансовым органом.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Недостатки в отчетности и несоответствия с Инструкцией №191н,  не изменяют основные характеристики исполнения бюджета </w:t>
      </w:r>
      <w:r w:rsidR="00816642">
        <w:rPr>
          <w:rFonts w:ascii="Times New Roman" w:hAnsi="Times New Roman"/>
          <w:sz w:val="24"/>
          <w:szCs w:val="24"/>
        </w:rPr>
        <w:t>Моряковского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за 2016 год, поэтому дальнейший анализ будет проведен с учетом уже указанных выше замечаний. 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Администрации </w:t>
      </w:r>
      <w:r w:rsidR="00816642">
        <w:rPr>
          <w:rFonts w:ascii="Times New Roman" w:hAnsi="Times New Roman"/>
          <w:sz w:val="24"/>
          <w:szCs w:val="24"/>
        </w:rPr>
        <w:t>Моряковского</w:t>
      </w:r>
      <w:r w:rsidR="00816642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необходимо </w:t>
      </w:r>
      <w:r>
        <w:rPr>
          <w:rFonts w:ascii="Times New Roman" w:hAnsi="Times New Roman"/>
          <w:sz w:val="24"/>
          <w:szCs w:val="24"/>
        </w:rPr>
        <w:t>учесть замечания, изложенные по тексту настоящего заключения, при подготовке бюджетной отчётности главных администраторов и распорядителей бюджетных средств  за 2017 год.</w:t>
      </w:r>
    </w:p>
    <w:p w:rsidR="000E649E" w:rsidRDefault="000E649E" w:rsidP="000E649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E649E" w:rsidRDefault="000E649E" w:rsidP="000E649E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Организация бюджетного процесса в </w:t>
      </w:r>
      <w:r w:rsidR="00816642">
        <w:rPr>
          <w:rFonts w:ascii="Times New Roman" w:hAnsi="Times New Roman"/>
          <w:b/>
          <w:sz w:val="24"/>
          <w:szCs w:val="24"/>
        </w:rPr>
        <w:t>Моряковском</w:t>
      </w:r>
      <w:r>
        <w:rPr>
          <w:rFonts w:ascii="Times New Roman" w:hAnsi="Times New Roman"/>
          <w:b/>
          <w:sz w:val="24"/>
          <w:szCs w:val="24"/>
        </w:rPr>
        <w:t xml:space="preserve"> сельском поселении. </w:t>
      </w:r>
    </w:p>
    <w:p w:rsidR="000E649E" w:rsidRDefault="000E649E" w:rsidP="000E649E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Совета </w:t>
      </w:r>
      <w:r w:rsidR="00816642">
        <w:rPr>
          <w:rFonts w:ascii="Times New Roman" w:hAnsi="Times New Roman"/>
          <w:sz w:val="24"/>
          <w:szCs w:val="24"/>
        </w:rPr>
        <w:t>Моряковского</w:t>
      </w:r>
      <w:r>
        <w:rPr>
          <w:rFonts w:ascii="Times New Roman" w:hAnsi="Times New Roman"/>
          <w:sz w:val="24"/>
          <w:szCs w:val="24"/>
        </w:rPr>
        <w:t xml:space="preserve"> с</w:t>
      </w:r>
      <w:r w:rsidR="00F42BDE">
        <w:rPr>
          <w:rFonts w:ascii="Times New Roman" w:hAnsi="Times New Roman"/>
          <w:sz w:val="24"/>
          <w:szCs w:val="24"/>
        </w:rPr>
        <w:t>ельского поселения от 28.08.2013г.  № 4</w:t>
      </w:r>
      <w:r>
        <w:rPr>
          <w:rFonts w:ascii="Times New Roman" w:hAnsi="Times New Roman"/>
          <w:sz w:val="24"/>
          <w:szCs w:val="24"/>
        </w:rPr>
        <w:t>3  утверждено положение «О бюджетном процессе в муниципальном образовании «</w:t>
      </w:r>
      <w:r w:rsidR="00816642">
        <w:rPr>
          <w:rFonts w:ascii="Times New Roman" w:hAnsi="Times New Roman"/>
          <w:sz w:val="24"/>
          <w:szCs w:val="24"/>
        </w:rPr>
        <w:t>Моряковское</w:t>
      </w:r>
      <w:r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Утверждение бюджета </w:t>
      </w:r>
      <w:r w:rsidR="00816642">
        <w:rPr>
          <w:rFonts w:ascii="Times New Roman" w:hAnsi="Times New Roman"/>
          <w:sz w:val="24"/>
          <w:szCs w:val="24"/>
        </w:rPr>
        <w:t>Моряковского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 на 2016 год обеспечено до начала финансового года р</w:t>
      </w:r>
      <w:r>
        <w:rPr>
          <w:rFonts w:ascii="Times New Roman" w:hAnsi="Times New Roman"/>
          <w:sz w:val="24"/>
          <w:szCs w:val="24"/>
          <w:lang w:eastAsia="ru-RU"/>
        </w:rPr>
        <w:t xml:space="preserve">ешением Совета </w:t>
      </w:r>
      <w:r w:rsidR="00816642">
        <w:rPr>
          <w:rFonts w:ascii="Times New Roman" w:hAnsi="Times New Roman"/>
          <w:sz w:val="24"/>
          <w:szCs w:val="24"/>
        </w:rPr>
        <w:t>Моряковского</w:t>
      </w:r>
      <w:r w:rsidR="00F42BD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24.12.2015 № 129</w:t>
      </w:r>
      <w:r>
        <w:rPr>
          <w:rFonts w:ascii="Times New Roman" w:hAnsi="Times New Roman"/>
          <w:sz w:val="24"/>
          <w:szCs w:val="24"/>
          <w:lang w:eastAsia="ru-RU"/>
        </w:rPr>
        <w:t xml:space="preserve"> «О бюджете </w:t>
      </w:r>
      <w:r w:rsidR="00816642">
        <w:rPr>
          <w:rFonts w:ascii="Times New Roman" w:hAnsi="Times New Roman"/>
          <w:sz w:val="24"/>
          <w:szCs w:val="24"/>
        </w:rPr>
        <w:t>Моряковского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2016 год». Предельные значения его параметров, утвержденные Бюджетным кодексом Российской Федерации, соблюдены.</w:t>
      </w:r>
    </w:p>
    <w:p w:rsidR="00F42BDE" w:rsidRDefault="000E649E" w:rsidP="00F42BD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Основные характеристики бюджета и состав показателей, содержащихся в решении о бюджете, соответствуют статье 184.1 Бюджетным кодексом Российской Федерации.</w:t>
      </w:r>
    </w:p>
    <w:p w:rsidR="00F42BDE" w:rsidRPr="00F42BDE" w:rsidRDefault="000E649E" w:rsidP="00F42BD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F42BDE">
        <w:rPr>
          <w:rFonts w:ascii="Times New Roman" w:hAnsi="Times New Roman"/>
          <w:sz w:val="24"/>
          <w:szCs w:val="24"/>
        </w:rPr>
        <w:t>Пост</w:t>
      </w:r>
      <w:r w:rsidR="00F42BDE" w:rsidRPr="00F42BDE">
        <w:rPr>
          <w:rFonts w:ascii="Times New Roman" w:hAnsi="Times New Roman"/>
          <w:sz w:val="24"/>
          <w:szCs w:val="24"/>
        </w:rPr>
        <w:t>ановлением Главы поселения от 19.03.2009 № 132</w:t>
      </w:r>
      <w:r w:rsidRPr="00F42BDE">
        <w:rPr>
          <w:rFonts w:ascii="Times New Roman" w:hAnsi="Times New Roman"/>
          <w:sz w:val="24"/>
          <w:szCs w:val="24"/>
        </w:rPr>
        <w:t xml:space="preserve"> утвержден Порядок составления, утверждения и ведения смет муниципальных бюджетных учреждений муни</w:t>
      </w:r>
      <w:r w:rsidR="00F42BDE" w:rsidRPr="00F42BDE">
        <w:rPr>
          <w:rFonts w:ascii="Times New Roman" w:hAnsi="Times New Roman"/>
          <w:sz w:val="24"/>
          <w:szCs w:val="24"/>
        </w:rPr>
        <w:t>ципального образования «Моряковское</w:t>
      </w:r>
      <w:r w:rsidRPr="00F42BDE">
        <w:rPr>
          <w:rFonts w:ascii="Times New Roman" w:hAnsi="Times New Roman"/>
          <w:sz w:val="24"/>
          <w:szCs w:val="24"/>
        </w:rPr>
        <w:t xml:space="preserve"> сельское поселение». </w:t>
      </w:r>
      <w:r w:rsidR="00F42BDE" w:rsidRPr="00F42BDE">
        <w:rPr>
          <w:rFonts w:ascii="Times New Roman" w:hAnsi="Times New Roman"/>
          <w:sz w:val="24"/>
          <w:szCs w:val="24"/>
        </w:rPr>
        <w:t>Сметы составляются по форме согласно приложению 1 к настоящему Порядку.  В соответствии с пунктом 11 раздела 4 приказа Минфина РФ от 20.11.2007г. № 112н в смету вносятся изменения в пределах доведенных учреждению в установленном порядке объемов соответствующих лимитов бюджетных обяз</w:t>
      </w:r>
      <w:r w:rsidR="00F42BDE">
        <w:rPr>
          <w:rFonts w:ascii="Times New Roman" w:hAnsi="Times New Roman"/>
          <w:sz w:val="24"/>
          <w:szCs w:val="24"/>
        </w:rPr>
        <w:t>ательств. Сметы расходов на 2016</w:t>
      </w:r>
      <w:r w:rsidR="00F42BDE" w:rsidRPr="00F42BDE">
        <w:rPr>
          <w:rFonts w:ascii="Times New Roman" w:hAnsi="Times New Roman"/>
          <w:sz w:val="24"/>
          <w:szCs w:val="24"/>
        </w:rPr>
        <w:t xml:space="preserve"> год утверждены Главой Моряковского сельского посел</w:t>
      </w:r>
      <w:r w:rsidR="00F42BDE">
        <w:rPr>
          <w:rFonts w:ascii="Times New Roman" w:hAnsi="Times New Roman"/>
          <w:sz w:val="24"/>
          <w:szCs w:val="24"/>
        </w:rPr>
        <w:t>ения 10.01.2016</w:t>
      </w:r>
      <w:r w:rsidR="00F42BDE" w:rsidRPr="00F42BDE">
        <w:rPr>
          <w:rFonts w:ascii="Times New Roman" w:hAnsi="Times New Roman"/>
          <w:sz w:val="24"/>
          <w:szCs w:val="24"/>
        </w:rPr>
        <w:t>г.</w:t>
      </w:r>
    </w:p>
    <w:p w:rsidR="00F42BDE" w:rsidRPr="00F42BDE" w:rsidRDefault="000E649E" w:rsidP="00F42BD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8848C7">
        <w:rPr>
          <w:rFonts w:ascii="Times New Roman" w:hAnsi="Times New Roman"/>
          <w:sz w:val="24"/>
          <w:szCs w:val="24"/>
        </w:rPr>
        <w:t xml:space="preserve">Исполнение бюджета поселения осуществляется на основе сводной бюджетной росписи по расходам бюджета. В соответствии со статьей 217 Бюджетного кодекса РФ утвержденные  показатели сводной бюджетной росписи соответствуют решению  Совета </w:t>
      </w:r>
      <w:r w:rsidR="00816642" w:rsidRPr="008848C7">
        <w:rPr>
          <w:rFonts w:ascii="Times New Roman" w:hAnsi="Times New Roman"/>
          <w:sz w:val="24"/>
          <w:szCs w:val="24"/>
        </w:rPr>
        <w:t>Моряковского</w:t>
      </w:r>
      <w:r w:rsidR="00F42BDE" w:rsidRPr="008848C7">
        <w:rPr>
          <w:rFonts w:ascii="Times New Roman" w:hAnsi="Times New Roman"/>
          <w:sz w:val="24"/>
          <w:szCs w:val="24"/>
        </w:rPr>
        <w:t xml:space="preserve"> сельского поселения от 24.12.2015 № 129</w:t>
      </w:r>
      <w:r w:rsidRPr="008848C7">
        <w:rPr>
          <w:rFonts w:ascii="Times New Roman" w:hAnsi="Times New Roman"/>
          <w:sz w:val="24"/>
          <w:szCs w:val="24"/>
        </w:rPr>
        <w:t xml:space="preserve"> «О бюджете </w:t>
      </w:r>
      <w:r w:rsidR="00816642" w:rsidRPr="008848C7">
        <w:rPr>
          <w:rFonts w:ascii="Times New Roman" w:hAnsi="Times New Roman"/>
          <w:sz w:val="24"/>
          <w:szCs w:val="24"/>
        </w:rPr>
        <w:t>Моряковского</w:t>
      </w:r>
      <w:r w:rsidRPr="008848C7">
        <w:rPr>
          <w:rFonts w:ascii="Times New Roman" w:hAnsi="Times New Roman"/>
          <w:sz w:val="24"/>
          <w:szCs w:val="24"/>
        </w:rPr>
        <w:t xml:space="preserve"> сельского поселения на 2016 год». Сводная бюджетная роспись подписана  Главой сельского поселен</w:t>
      </w:r>
      <w:r w:rsidR="008848C7" w:rsidRPr="008848C7">
        <w:rPr>
          <w:rFonts w:ascii="Times New Roman" w:hAnsi="Times New Roman"/>
          <w:sz w:val="24"/>
          <w:szCs w:val="24"/>
        </w:rPr>
        <w:t>ия</w:t>
      </w:r>
      <w:r w:rsidR="008848C7">
        <w:rPr>
          <w:rFonts w:ascii="Times New Roman" w:hAnsi="Times New Roman"/>
          <w:sz w:val="24"/>
          <w:szCs w:val="24"/>
        </w:rPr>
        <w:t xml:space="preserve"> 10.01.2016г.</w:t>
      </w:r>
      <w:r w:rsidRPr="00F42BDE">
        <w:rPr>
          <w:rFonts w:ascii="Times New Roman" w:hAnsi="Times New Roman"/>
          <w:sz w:val="24"/>
          <w:szCs w:val="24"/>
        </w:rPr>
        <w:t xml:space="preserve"> </w:t>
      </w:r>
    </w:p>
    <w:p w:rsidR="00F42BDE" w:rsidRPr="00F42BDE" w:rsidRDefault="000E649E" w:rsidP="00F42BD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F42BDE">
        <w:rPr>
          <w:rFonts w:ascii="Times New Roman" w:hAnsi="Times New Roman"/>
          <w:sz w:val="24"/>
          <w:szCs w:val="24"/>
        </w:rPr>
        <w:t xml:space="preserve">В ходе исполнения решения Совета </w:t>
      </w:r>
      <w:r w:rsidR="00816642" w:rsidRPr="00F42BDE">
        <w:rPr>
          <w:rFonts w:ascii="Times New Roman" w:hAnsi="Times New Roman"/>
          <w:sz w:val="24"/>
          <w:szCs w:val="24"/>
        </w:rPr>
        <w:t>Моряковского</w:t>
      </w:r>
      <w:r w:rsidR="00633044">
        <w:rPr>
          <w:rFonts w:ascii="Times New Roman" w:hAnsi="Times New Roman"/>
          <w:sz w:val="24"/>
          <w:szCs w:val="24"/>
        </w:rPr>
        <w:t xml:space="preserve"> сельского поселения  от 24.12.2015 </w:t>
      </w:r>
      <w:r w:rsidR="008848C7">
        <w:rPr>
          <w:rFonts w:ascii="Times New Roman" w:hAnsi="Times New Roman"/>
          <w:sz w:val="24"/>
          <w:szCs w:val="24"/>
        </w:rPr>
        <w:t xml:space="preserve">                  </w:t>
      </w:r>
      <w:r w:rsidR="00633044">
        <w:rPr>
          <w:rFonts w:ascii="Times New Roman" w:hAnsi="Times New Roman"/>
          <w:sz w:val="24"/>
          <w:szCs w:val="24"/>
        </w:rPr>
        <w:t>№ 129</w:t>
      </w:r>
      <w:r w:rsidRPr="00F42BDE">
        <w:rPr>
          <w:rFonts w:ascii="Times New Roman" w:hAnsi="Times New Roman"/>
          <w:sz w:val="24"/>
          <w:szCs w:val="24"/>
        </w:rPr>
        <w:t xml:space="preserve"> "Об утверждении бюджета  </w:t>
      </w:r>
      <w:r w:rsidR="00816642" w:rsidRPr="00F42BDE">
        <w:rPr>
          <w:rFonts w:ascii="Times New Roman" w:hAnsi="Times New Roman"/>
          <w:sz w:val="24"/>
          <w:szCs w:val="24"/>
        </w:rPr>
        <w:t>Моряковского</w:t>
      </w:r>
      <w:r w:rsidRPr="00F42BDE">
        <w:rPr>
          <w:rFonts w:ascii="Times New Roman" w:hAnsi="Times New Roman"/>
          <w:sz w:val="24"/>
          <w:szCs w:val="24"/>
        </w:rPr>
        <w:t xml:space="preserve"> сельского поселения на 2016 год</w:t>
      </w:r>
      <w:r w:rsidR="00633044">
        <w:rPr>
          <w:rFonts w:ascii="Times New Roman" w:hAnsi="Times New Roman"/>
          <w:sz w:val="24"/>
          <w:szCs w:val="24"/>
        </w:rPr>
        <w:t>"  в него вносились изменения 9</w:t>
      </w:r>
      <w:r w:rsidRPr="00F42BDE">
        <w:rPr>
          <w:rFonts w:ascii="Times New Roman" w:hAnsi="Times New Roman"/>
          <w:sz w:val="24"/>
          <w:szCs w:val="24"/>
        </w:rPr>
        <w:t xml:space="preserve"> раз. 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</w:p>
    <w:p w:rsidR="000E649E" w:rsidRDefault="000E649E" w:rsidP="000E649E">
      <w:pPr>
        <w:spacing w:after="0" w:line="240" w:lineRule="auto"/>
        <w:ind w:left="-709" w:right="-97"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0E649E" w:rsidRDefault="000E649E" w:rsidP="000E649E">
      <w:pPr>
        <w:spacing w:after="0" w:line="240" w:lineRule="auto"/>
        <w:ind w:left="-709" w:right="-97"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5. Исполнение бюджета по доходам.</w:t>
      </w:r>
    </w:p>
    <w:p w:rsidR="000E649E" w:rsidRDefault="000E649E" w:rsidP="000E649E">
      <w:pPr>
        <w:spacing w:after="0" w:line="240" w:lineRule="auto"/>
        <w:ind w:left="-709" w:right="-97"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 xml:space="preserve">ешением Совета </w:t>
      </w:r>
      <w:r w:rsidR="00816642">
        <w:rPr>
          <w:rFonts w:ascii="Times New Roman" w:hAnsi="Times New Roman"/>
          <w:sz w:val="24"/>
          <w:szCs w:val="24"/>
        </w:rPr>
        <w:t>Моряковского</w:t>
      </w:r>
      <w:r w:rsidR="0063304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24.12.2015 № 129</w:t>
      </w:r>
      <w:r>
        <w:rPr>
          <w:rFonts w:ascii="Times New Roman" w:hAnsi="Times New Roman"/>
          <w:sz w:val="24"/>
          <w:szCs w:val="24"/>
          <w:lang w:eastAsia="ru-RU"/>
        </w:rPr>
        <w:t xml:space="preserve"> утвержден перечень </w:t>
      </w:r>
      <w:r>
        <w:rPr>
          <w:rFonts w:ascii="Times New Roman" w:hAnsi="Times New Roman"/>
          <w:sz w:val="24"/>
          <w:szCs w:val="24"/>
        </w:rPr>
        <w:t>главных администраторов доходов бюджета на 2016 год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в соответствии с требованием </w:t>
      </w:r>
      <w:r>
        <w:rPr>
          <w:rFonts w:ascii="Times New Roman" w:hAnsi="Times New Roman"/>
          <w:sz w:val="24"/>
          <w:szCs w:val="24"/>
        </w:rPr>
        <w:t>пункта 2 статьи 20 Бюджетного кодекса РФ.</w:t>
      </w:r>
      <w:r>
        <w:rPr>
          <w:rFonts w:ascii="Times New Roman" w:hAnsi="Times New Roman"/>
          <w:sz w:val="24"/>
          <w:szCs w:val="24"/>
          <w:lang w:eastAsia="ru-RU"/>
        </w:rPr>
        <w:t xml:space="preserve"> За Администрацией </w:t>
      </w:r>
      <w:r w:rsidR="00816642">
        <w:rPr>
          <w:rFonts w:ascii="Times New Roman" w:hAnsi="Times New Roman"/>
          <w:sz w:val="24"/>
          <w:szCs w:val="24"/>
        </w:rPr>
        <w:t>Моряковского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в качестве главного администратора доходов местного бюджета закреплены  источники доходов.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Общий объем доходов бюджета </w:t>
      </w:r>
      <w:r w:rsidR="00816642">
        <w:rPr>
          <w:rFonts w:ascii="Times New Roman" w:hAnsi="Times New Roman"/>
          <w:sz w:val="24"/>
          <w:szCs w:val="24"/>
        </w:rPr>
        <w:t>Моряковского с</w:t>
      </w:r>
      <w:r>
        <w:rPr>
          <w:rFonts w:ascii="Times New Roman" w:hAnsi="Times New Roman"/>
          <w:sz w:val="24"/>
          <w:szCs w:val="24"/>
        </w:rPr>
        <w:t xml:space="preserve">ельского поселения  был утвержден в сумме </w:t>
      </w:r>
      <w:r w:rsidR="00633044">
        <w:rPr>
          <w:rFonts w:ascii="Times New Roman" w:hAnsi="Times New Roman"/>
          <w:b/>
          <w:sz w:val="24"/>
          <w:szCs w:val="24"/>
        </w:rPr>
        <w:t>79343,1</w:t>
      </w:r>
      <w:r>
        <w:rPr>
          <w:rFonts w:ascii="Times New Roman" w:hAnsi="Times New Roman"/>
          <w:sz w:val="24"/>
          <w:szCs w:val="24"/>
        </w:rPr>
        <w:t xml:space="preserve"> тыс. руб.,  в течение  2016 года был увеличен на  </w:t>
      </w:r>
      <w:r w:rsidR="00750E97">
        <w:rPr>
          <w:rFonts w:ascii="Times New Roman" w:hAnsi="Times New Roman"/>
          <w:b/>
          <w:sz w:val="24"/>
          <w:szCs w:val="24"/>
        </w:rPr>
        <w:t>1328,0</w:t>
      </w:r>
      <w:r>
        <w:rPr>
          <w:rFonts w:ascii="Times New Roman" w:hAnsi="Times New Roman"/>
          <w:sz w:val="24"/>
          <w:szCs w:val="24"/>
        </w:rPr>
        <w:t xml:space="preserve"> тыс. руб.  (на </w:t>
      </w:r>
      <w:r w:rsidR="00750E97">
        <w:rPr>
          <w:rFonts w:ascii="Times New Roman" w:hAnsi="Times New Roman"/>
          <w:b/>
          <w:sz w:val="24"/>
          <w:szCs w:val="24"/>
        </w:rPr>
        <w:t>1,7</w:t>
      </w:r>
      <w:r w:rsidRPr="00750E97">
        <w:rPr>
          <w:rFonts w:ascii="Times New Roman" w:hAnsi="Times New Roman"/>
          <w:b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) и составил </w:t>
      </w:r>
      <w:r w:rsidR="00633044">
        <w:rPr>
          <w:rFonts w:ascii="Times New Roman" w:hAnsi="Times New Roman"/>
          <w:b/>
          <w:sz w:val="24"/>
          <w:szCs w:val="24"/>
        </w:rPr>
        <w:t>80671,08</w:t>
      </w:r>
      <w:r>
        <w:rPr>
          <w:rFonts w:ascii="Times New Roman" w:hAnsi="Times New Roman"/>
          <w:sz w:val="24"/>
          <w:szCs w:val="24"/>
        </w:rPr>
        <w:t xml:space="preserve"> тыс. руб.. Фактическое исполнение доходной части бюджета  от плановых показателей, утвержденных последней редакцией бюджета </w:t>
      </w:r>
      <w:r w:rsidR="00816642">
        <w:rPr>
          <w:rFonts w:ascii="Times New Roman" w:hAnsi="Times New Roman"/>
          <w:sz w:val="24"/>
          <w:szCs w:val="24"/>
        </w:rPr>
        <w:t>Моряковского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составило  </w:t>
      </w:r>
      <w:r w:rsidR="00633044" w:rsidRPr="00633044">
        <w:rPr>
          <w:rFonts w:ascii="Times New Roman" w:hAnsi="Times New Roman"/>
          <w:b/>
          <w:sz w:val="24"/>
          <w:szCs w:val="24"/>
        </w:rPr>
        <w:t>33,8</w:t>
      </w:r>
      <w:r>
        <w:rPr>
          <w:rFonts w:ascii="Times New Roman" w:hAnsi="Times New Roman"/>
          <w:sz w:val="24"/>
          <w:szCs w:val="24"/>
        </w:rPr>
        <w:t xml:space="preserve">%, что в сумме составляет </w:t>
      </w:r>
      <w:r w:rsidR="00633044">
        <w:rPr>
          <w:rFonts w:ascii="Times New Roman" w:hAnsi="Times New Roman"/>
          <w:b/>
          <w:sz w:val="24"/>
          <w:szCs w:val="24"/>
        </w:rPr>
        <w:t>27283,38</w:t>
      </w:r>
      <w:r>
        <w:rPr>
          <w:rFonts w:ascii="Times New Roman" w:hAnsi="Times New Roman"/>
          <w:sz w:val="24"/>
          <w:szCs w:val="24"/>
        </w:rPr>
        <w:t xml:space="preserve"> тыс. руб.</w:t>
      </w:r>
      <w:proofErr w:type="gramEnd"/>
    </w:p>
    <w:p w:rsidR="000E649E" w:rsidRDefault="000663FB" w:rsidP="000663FB">
      <w:pPr>
        <w:autoSpaceDE w:val="0"/>
        <w:autoSpaceDN w:val="0"/>
        <w:adjustRightInd w:val="0"/>
        <w:ind w:right="-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E649E">
        <w:rPr>
          <w:rFonts w:ascii="Times New Roman" w:hAnsi="Times New Roman"/>
        </w:rPr>
        <w:t xml:space="preserve">       тыс. руб.</w:t>
      </w:r>
    </w:p>
    <w:tbl>
      <w:tblPr>
        <w:tblW w:w="1008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3761"/>
        <w:gridCol w:w="1425"/>
        <w:gridCol w:w="1277"/>
        <w:gridCol w:w="1277"/>
      </w:tblGrid>
      <w:tr w:rsidR="000E649E" w:rsidTr="000663FB">
        <w:trPr>
          <w:cantSplit/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Код бюджетной классификации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доходов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енные бюджетные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назначе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0E649E" w:rsidRDefault="000E649E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ния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 исполнения</w:t>
            </w:r>
          </w:p>
        </w:tc>
      </w:tr>
      <w:tr w:rsidR="000E649E" w:rsidTr="000663FB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10000000000000000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633044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9827,6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633044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9859,3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633044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100,3</w:t>
            </w:r>
          </w:p>
        </w:tc>
      </w:tr>
      <w:tr w:rsidR="000E649E" w:rsidTr="000663FB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E649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Налоговые доходы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663FB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7200,6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663FB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7631,9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663FB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106,0</w:t>
            </w:r>
          </w:p>
        </w:tc>
      </w:tr>
      <w:tr w:rsidR="000E649E" w:rsidTr="000663FB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10102000010000110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633044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2360,5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633044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2215,6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633044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93,9</w:t>
            </w:r>
          </w:p>
        </w:tc>
      </w:tr>
      <w:tr w:rsidR="000E649E" w:rsidTr="000663FB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10302000010000110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633044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1958,4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633044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2060,5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633044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105,2</w:t>
            </w:r>
          </w:p>
        </w:tc>
      </w:tr>
      <w:tr w:rsidR="000E649E" w:rsidTr="000663FB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10503000000000110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633044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633044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663FB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</w:t>
            </w:r>
          </w:p>
        </w:tc>
      </w:tr>
      <w:tr w:rsidR="000E649E" w:rsidTr="000663FB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10600000000000000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Налоги на имущество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663FB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2878,9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663FB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3354,9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663FB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116,5</w:t>
            </w:r>
          </w:p>
        </w:tc>
      </w:tr>
      <w:tr w:rsidR="000E649E" w:rsidTr="000663FB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10601030100000110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663FB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663FB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663FB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131,8</w:t>
            </w:r>
          </w:p>
        </w:tc>
      </w:tr>
      <w:tr w:rsidR="000E649E" w:rsidTr="000663FB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10606000000000110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663FB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2568,3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663FB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2945,6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663FB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114,7</w:t>
            </w:r>
          </w:p>
        </w:tc>
      </w:tr>
      <w:tr w:rsidR="000E649E" w:rsidTr="000663FB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E649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663FB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2627,0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663FB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2227,4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663FB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84,8</w:t>
            </w:r>
          </w:p>
        </w:tc>
      </w:tr>
      <w:tr w:rsidR="000E649E" w:rsidTr="000663FB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11100000000000000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663FB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2177,0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663FB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2113,2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663FB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97,1</w:t>
            </w:r>
          </w:p>
        </w:tc>
      </w:tr>
      <w:tr w:rsidR="000E649E" w:rsidTr="000663FB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11400000000000000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663FB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663FB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663FB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21,9</w:t>
            </w:r>
          </w:p>
        </w:tc>
      </w:tr>
      <w:tr w:rsidR="000E649E" w:rsidTr="000663FB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11700000000000000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 неналоговые доходы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E649E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663FB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663FB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</w:t>
            </w:r>
          </w:p>
        </w:tc>
      </w:tr>
      <w:tr w:rsidR="000E649E" w:rsidTr="000663FB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20200000000000000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663FB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70843,5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663FB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17424,1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663FB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24,6</w:t>
            </w:r>
          </w:p>
        </w:tc>
      </w:tr>
      <w:tr w:rsidR="000E649E" w:rsidTr="000663FB">
        <w:trPr>
          <w:cantSplit/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E649E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663FB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80671,08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663FB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27283,4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663FB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33,8</w:t>
            </w:r>
          </w:p>
        </w:tc>
      </w:tr>
    </w:tbl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структуре доходов бюджета </w:t>
      </w:r>
      <w:r w:rsidR="00816642">
        <w:rPr>
          <w:rFonts w:ascii="Times New Roman" w:hAnsi="Times New Roman"/>
          <w:sz w:val="24"/>
          <w:szCs w:val="24"/>
        </w:rPr>
        <w:t>Моряковского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доля со</w:t>
      </w:r>
      <w:r w:rsidR="000663FB">
        <w:rPr>
          <w:rFonts w:ascii="Times New Roman" w:hAnsi="Times New Roman"/>
          <w:sz w:val="24"/>
          <w:szCs w:val="24"/>
        </w:rPr>
        <w:t>бственных доходов составила 36,1%, что в сумме составляет 9859,3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налоговым доходам плановые назн</w:t>
      </w:r>
      <w:r w:rsidR="000663FB">
        <w:rPr>
          <w:rFonts w:ascii="Times New Roman" w:hAnsi="Times New Roman"/>
          <w:sz w:val="24"/>
          <w:szCs w:val="24"/>
        </w:rPr>
        <w:t>ачения выполнены на 106,0</w:t>
      </w:r>
      <w:r>
        <w:rPr>
          <w:rFonts w:ascii="Times New Roman" w:hAnsi="Times New Roman"/>
          <w:sz w:val="24"/>
          <w:szCs w:val="24"/>
        </w:rPr>
        <w:t>%.  Доля налоговых доходов в общ</w:t>
      </w:r>
      <w:r w:rsidR="000663FB">
        <w:rPr>
          <w:rFonts w:ascii="Times New Roman" w:hAnsi="Times New Roman"/>
          <w:sz w:val="24"/>
          <w:szCs w:val="24"/>
        </w:rPr>
        <w:t>ем объеме доходов составила 28,0% или 7631,9</w:t>
      </w:r>
      <w:r>
        <w:rPr>
          <w:rFonts w:ascii="Times New Roman" w:hAnsi="Times New Roman"/>
          <w:sz w:val="24"/>
          <w:szCs w:val="24"/>
        </w:rPr>
        <w:t xml:space="preserve"> тыс. рублей. По неналоговым доходам плано</w:t>
      </w:r>
      <w:r w:rsidR="00FC581A">
        <w:rPr>
          <w:rFonts w:ascii="Times New Roman" w:hAnsi="Times New Roman"/>
          <w:sz w:val="24"/>
          <w:szCs w:val="24"/>
        </w:rPr>
        <w:t>вые назначения выполнены на 84,8</w:t>
      </w:r>
      <w:r>
        <w:rPr>
          <w:rFonts w:ascii="Times New Roman" w:hAnsi="Times New Roman"/>
          <w:sz w:val="24"/>
          <w:szCs w:val="24"/>
        </w:rPr>
        <w:t>%. Доля неналоговых доходов в об</w:t>
      </w:r>
      <w:r w:rsidR="00FC581A">
        <w:rPr>
          <w:rFonts w:ascii="Times New Roman" w:hAnsi="Times New Roman"/>
          <w:sz w:val="24"/>
          <w:szCs w:val="24"/>
        </w:rPr>
        <w:t>щем объеме доходов составила 8,2% или 2227,4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Безвозмездн</w:t>
      </w:r>
      <w:r w:rsidR="00FC581A">
        <w:rPr>
          <w:rFonts w:ascii="Times New Roman" w:hAnsi="Times New Roman"/>
          <w:sz w:val="24"/>
          <w:szCs w:val="24"/>
        </w:rPr>
        <w:t>ые поступления выполнены на 24,6</w:t>
      </w:r>
      <w:r>
        <w:rPr>
          <w:rFonts w:ascii="Times New Roman" w:hAnsi="Times New Roman"/>
          <w:sz w:val="24"/>
          <w:szCs w:val="24"/>
        </w:rPr>
        <w:t>% от плано</w:t>
      </w:r>
      <w:r w:rsidR="00FC581A">
        <w:rPr>
          <w:rFonts w:ascii="Times New Roman" w:hAnsi="Times New Roman"/>
          <w:sz w:val="24"/>
          <w:szCs w:val="24"/>
        </w:rPr>
        <w:t>вых назначений и составляют 63,9</w:t>
      </w:r>
      <w:r>
        <w:rPr>
          <w:rFonts w:ascii="Times New Roman" w:hAnsi="Times New Roman"/>
          <w:sz w:val="24"/>
          <w:szCs w:val="24"/>
        </w:rPr>
        <w:t>% в общем объеме доходо</w:t>
      </w:r>
      <w:r w:rsidR="00FC581A">
        <w:rPr>
          <w:rFonts w:ascii="Times New Roman" w:hAnsi="Times New Roman"/>
          <w:sz w:val="24"/>
          <w:szCs w:val="24"/>
        </w:rPr>
        <w:t>в, что в сумме составляет 17424,1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0E649E" w:rsidRPr="00846C41" w:rsidRDefault="000E649E" w:rsidP="00FC581A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 источником формирования доходов явил</w:t>
      </w:r>
      <w:r w:rsidR="00FC581A">
        <w:rPr>
          <w:rFonts w:ascii="Times New Roman" w:hAnsi="Times New Roman"/>
          <w:sz w:val="24"/>
          <w:szCs w:val="24"/>
        </w:rPr>
        <w:t>ись</w:t>
      </w:r>
      <w:r>
        <w:rPr>
          <w:rFonts w:ascii="Times New Roman" w:hAnsi="Times New Roman"/>
          <w:sz w:val="24"/>
          <w:szCs w:val="24"/>
        </w:rPr>
        <w:t xml:space="preserve"> земельный налог</w:t>
      </w:r>
      <w:r w:rsidR="00FC581A">
        <w:rPr>
          <w:rFonts w:ascii="Times New Roman" w:hAnsi="Times New Roman"/>
          <w:sz w:val="24"/>
          <w:szCs w:val="24"/>
        </w:rPr>
        <w:t xml:space="preserve">, который составил в сумме </w:t>
      </w:r>
      <w:r>
        <w:rPr>
          <w:rFonts w:ascii="Times New Roman" w:hAnsi="Times New Roman"/>
          <w:sz w:val="24"/>
          <w:szCs w:val="24"/>
        </w:rPr>
        <w:t xml:space="preserve"> </w:t>
      </w:r>
      <w:r w:rsidR="00FC581A" w:rsidRPr="00FC581A">
        <w:rPr>
          <w:rFonts w:ascii="Times New Roman" w:hAnsi="Times New Roman"/>
          <w:sz w:val="24"/>
          <w:szCs w:val="24"/>
        </w:rPr>
        <w:t>2945,6</w:t>
      </w:r>
      <w:r w:rsidR="00FC581A">
        <w:rPr>
          <w:rFonts w:ascii="Times New Roman" w:hAnsi="Times New Roman"/>
        </w:rPr>
        <w:t xml:space="preserve"> </w:t>
      </w:r>
      <w:r w:rsidR="00FC581A">
        <w:rPr>
          <w:rFonts w:ascii="Times New Roman" w:hAnsi="Times New Roman"/>
          <w:sz w:val="24"/>
          <w:szCs w:val="24"/>
        </w:rPr>
        <w:t>тыс. руб. или  114</w:t>
      </w:r>
      <w:r>
        <w:rPr>
          <w:rFonts w:ascii="Times New Roman" w:hAnsi="Times New Roman"/>
          <w:sz w:val="24"/>
          <w:szCs w:val="24"/>
        </w:rPr>
        <w:t xml:space="preserve">,7% к плану. </w:t>
      </w:r>
      <w:proofErr w:type="gramStart"/>
      <w:r>
        <w:rPr>
          <w:rFonts w:ascii="Times New Roman" w:hAnsi="Times New Roman"/>
          <w:sz w:val="24"/>
          <w:szCs w:val="24"/>
        </w:rPr>
        <w:t>Доля земельного налога в объеме налоговых и не</w:t>
      </w:r>
      <w:r w:rsidR="00FC581A">
        <w:rPr>
          <w:rFonts w:ascii="Times New Roman" w:hAnsi="Times New Roman"/>
          <w:sz w:val="24"/>
          <w:szCs w:val="24"/>
        </w:rPr>
        <w:t>налоговых доходов составила 29,9</w:t>
      </w:r>
      <w:r>
        <w:rPr>
          <w:rFonts w:ascii="Times New Roman" w:hAnsi="Times New Roman"/>
          <w:sz w:val="24"/>
          <w:szCs w:val="24"/>
        </w:rPr>
        <w:t xml:space="preserve">%. Далее идут </w:t>
      </w:r>
      <w:r w:rsidR="00FC581A">
        <w:rPr>
          <w:rFonts w:ascii="Times New Roman" w:hAnsi="Times New Roman"/>
          <w:sz w:val="24"/>
          <w:szCs w:val="24"/>
        </w:rPr>
        <w:t xml:space="preserve">налоги на доходы физических лиц в сумме </w:t>
      </w:r>
      <w:r w:rsidR="00FC581A" w:rsidRPr="00FC581A">
        <w:rPr>
          <w:rFonts w:ascii="Times New Roman" w:hAnsi="Times New Roman"/>
          <w:sz w:val="24"/>
          <w:szCs w:val="24"/>
        </w:rPr>
        <w:t>2215,6</w:t>
      </w:r>
      <w:r w:rsidR="00FC581A">
        <w:rPr>
          <w:rFonts w:ascii="Times New Roman" w:hAnsi="Times New Roman"/>
          <w:sz w:val="24"/>
          <w:szCs w:val="24"/>
        </w:rPr>
        <w:t xml:space="preserve"> тыс. рублей (93,9% к плану) в объеме налоговых и неналоговых доходов составила 22,5%. А</w:t>
      </w:r>
      <w:r>
        <w:rPr>
          <w:rFonts w:ascii="Times New Roman" w:hAnsi="Times New Roman"/>
          <w:sz w:val="24"/>
          <w:szCs w:val="24"/>
        </w:rPr>
        <w:t xml:space="preserve">кцизы по подакцизным товарам (продукции), производимым на территории РФ  в сумме </w:t>
      </w:r>
      <w:r w:rsidR="00FC581A" w:rsidRPr="00FC581A">
        <w:rPr>
          <w:rFonts w:ascii="Times New Roman" w:hAnsi="Times New Roman"/>
          <w:sz w:val="24"/>
          <w:szCs w:val="24"/>
        </w:rPr>
        <w:t>2060,5</w:t>
      </w:r>
      <w:r w:rsidR="00FC581A">
        <w:rPr>
          <w:rFonts w:ascii="Times New Roman" w:hAnsi="Times New Roman"/>
        </w:rPr>
        <w:t xml:space="preserve"> </w:t>
      </w:r>
      <w:r w:rsidR="00FC581A">
        <w:rPr>
          <w:rFonts w:ascii="Times New Roman" w:hAnsi="Times New Roman"/>
          <w:sz w:val="24"/>
          <w:szCs w:val="24"/>
        </w:rPr>
        <w:t>тыс. руб.,  составили</w:t>
      </w:r>
      <w:r>
        <w:rPr>
          <w:rFonts w:ascii="Times New Roman" w:hAnsi="Times New Roman"/>
          <w:sz w:val="24"/>
          <w:szCs w:val="24"/>
        </w:rPr>
        <w:t xml:space="preserve"> 105,2% к плану.</w:t>
      </w:r>
      <w:proofErr w:type="gramEnd"/>
      <w:r>
        <w:rPr>
          <w:rFonts w:ascii="Times New Roman" w:hAnsi="Times New Roman"/>
          <w:sz w:val="24"/>
          <w:szCs w:val="24"/>
        </w:rPr>
        <w:t xml:space="preserve"> Доля акцизов в объеме налоговых и неналоговых доходов составила </w:t>
      </w:r>
      <w:r w:rsidR="00FC581A">
        <w:rPr>
          <w:rFonts w:ascii="Times New Roman" w:hAnsi="Times New Roman"/>
          <w:sz w:val="24"/>
          <w:szCs w:val="24"/>
        </w:rPr>
        <w:t>20,9</w:t>
      </w:r>
      <w:r>
        <w:rPr>
          <w:rFonts w:ascii="Times New Roman" w:hAnsi="Times New Roman"/>
          <w:sz w:val="24"/>
          <w:szCs w:val="24"/>
        </w:rPr>
        <w:t xml:space="preserve">%.  </w:t>
      </w:r>
      <w:r w:rsidR="00FC581A">
        <w:rPr>
          <w:rFonts w:ascii="Times New Roman" w:hAnsi="Times New Roman"/>
          <w:sz w:val="24"/>
          <w:szCs w:val="24"/>
        </w:rPr>
        <w:t xml:space="preserve">Доходы от </w:t>
      </w:r>
      <w:r w:rsidR="00FC581A" w:rsidRPr="00FC581A">
        <w:rPr>
          <w:rFonts w:ascii="Times New Roman" w:hAnsi="Times New Roman"/>
          <w:sz w:val="24"/>
          <w:szCs w:val="24"/>
        </w:rPr>
        <w:t>использования имущества, находящегося в государственной и муниципальной собственности</w:t>
      </w:r>
      <w:r w:rsidR="00FC581A">
        <w:rPr>
          <w:rFonts w:ascii="Times New Roman" w:hAnsi="Times New Roman"/>
          <w:sz w:val="24"/>
          <w:szCs w:val="24"/>
        </w:rPr>
        <w:t xml:space="preserve"> составили в сумме </w:t>
      </w:r>
      <w:r w:rsidR="00846C41" w:rsidRPr="00846C41">
        <w:rPr>
          <w:rFonts w:ascii="Times New Roman" w:hAnsi="Times New Roman"/>
          <w:sz w:val="24"/>
          <w:szCs w:val="24"/>
        </w:rPr>
        <w:t>2113,2</w:t>
      </w:r>
      <w:r w:rsidR="00846C41">
        <w:rPr>
          <w:rFonts w:ascii="Times New Roman" w:hAnsi="Times New Roman"/>
          <w:sz w:val="24"/>
          <w:szCs w:val="24"/>
        </w:rPr>
        <w:t xml:space="preserve"> тыс. руб. или 97,1% к плановым назначениям. Их доля в объеме налоговых и неналоговых доходов составила 21,4%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</w:p>
    <w:p w:rsidR="000E649E" w:rsidRDefault="000E649E" w:rsidP="000E649E">
      <w:pPr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 Исполнение бюджета по расходам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по функциональной классификации.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Общий объем расходов бюджета </w:t>
      </w:r>
      <w:r w:rsidR="00816642">
        <w:rPr>
          <w:rFonts w:ascii="Times New Roman" w:hAnsi="Times New Roman"/>
          <w:sz w:val="24"/>
          <w:szCs w:val="24"/>
        </w:rPr>
        <w:t>Моряковского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 был утвержден в сумме  </w:t>
      </w:r>
      <w:r w:rsidR="00535E13" w:rsidRPr="00535E13">
        <w:rPr>
          <w:rFonts w:ascii="Times New Roman" w:hAnsi="Times New Roman"/>
          <w:b/>
          <w:sz w:val="24"/>
          <w:szCs w:val="24"/>
        </w:rPr>
        <w:t>79343,1</w:t>
      </w:r>
      <w:r w:rsidR="00535E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руб.,  в течение  2</w:t>
      </w:r>
      <w:r w:rsidR="00750E97">
        <w:rPr>
          <w:rFonts w:ascii="Times New Roman" w:hAnsi="Times New Roman"/>
          <w:sz w:val="24"/>
          <w:szCs w:val="24"/>
        </w:rPr>
        <w:t xml:space="preserve">016 года был увеличен на  </w:t>
      </w:r>
      <w:r w:rsidR="00750E97" w:rsidRPr="00750E97">
        <w:rPr>
          <w:rFonts w:ascii="Times New Roman" w:hAnsi="Times New Roman"/>
          <w:b/>
          <w:sz w:val="24"/>
          <w:szCs w:val="24"/>
        </w:rPr>
        <w:t>3468,18</w:t>
      </w:r>
      <w:r w:rsidR="00750E97">
        <w:rPr>
          <w:rFonts w:ascii="Times New Roman" w:hAnsi="Times New Roman"/>
          <w:sz w:val="24"/>
          <w:szCs w:val="24"/>
        </w:rPr>
        <w:t xml:space="preserve"> тыс. руб. или на  </w:t>
      </w:r>
      <w:r w:rsidR="00750E97" w:rsidRPr="00750E97">
        <w:rPr>
          <w:rFonts w:ascii="Times New Roman" w:hAnsi="Times New Roman"/>
          <w:b/>
          <w:sz w:val="24"/>
          <w:szCs w:val="24"/>
        </w:rPr>
        <w:t>4,4</w:t>
      </w:r>
      <w:r w:rsidRPr="00750E97">
        <w:rPr>
          <w:rFonts w:ascii="Times New Roman" w:hAnsi="Times New Roman"/>
          <w:b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и составил </w:t>
      </w:r>
      <w:r w:rsidR="00750E97">
        <w:rPr>
          <w:rFonts w:ascii="Times New Roman" w:hAnsi="Times New Roman"/>
          <w:b/>
          <w:sz w:val="24"/>
          <w:szCs w:val="24"/>
        </w:rPr>
        <w:t>82811,28</w:t>
      </w:r>
      <w:r>
        <w:rPr>
          <w:rFonts w:ascii="Times New Roman" w:hAnsi="Times New Roman"/>
          <w:sz w:val="24"/>
          <w:szCs w:val="24"/>
        </w:rPr>
        <w:t xml:space="preserve"> тыс. руб.. Фактическое исполнение расходной части бюджета  от плановых показателей, утвержденных последней редакцией бюджета </w:t>
      </w:r>
      <w:r w:rsidR="00816642">
        <w:rPr>
          <w:rFonts w:ascii="Times New Roman" w:hAnsi="Times New Roman"/>
          <w:sz w:val="24"/>
          <w:szCs w:val="24"/>
        </w:rPr>
        <w:t>Моряковского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составило  </w:t>
      </w:r>
      <w:r w:rsidR="00750E97">
        <w:rPr>
          <w:rFonts w:ascii="Times New Roman" w:hAnsi="Times New Roman"/>
          <w:b/>
          <w:sz w:val="24"/>
          <w:szCs w:val="24"/>
        </w:rPr>
        <w:t>30,1</w:t>
      </w:r>
      <w:r>
        <w:rPr>
          <w:rFonts w:ascii="Times New Roman" w:hAnsi="Times New Roman"/>
          <w:sz w:val="24"/>
          <w:szCs w:val="24"/>
        </w:rPr>
        <w:t xml:space="preserve"> %, что в сумме составляет </w:t>
      </w:r>
      <w:r w:rsidR="00750E97">
        <w:rPr>
          <w:rFonts w:ascii="Times New Roman" w:hAnsi="Times New Roman"/>
          <w:b/>
          <w:sz w:val="24"/>
          <w:szCs w:val="24"/>
          <w:lang w:eastAsia="ru-RU"/>
        </w:rPr>
        <w:t>24959,78</w:t>
      </w:r>
      <w:r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руб..</w:t>
      </w:r>
      <w:proofErr w:type="gramEnd"/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Исполнение расходов бюджета </w:t>
      </w:r>
      <w:r w:rsidR="00816642">
        <w:rPr>
          <w:rFonts w:ascii="Times New Roman" w:hAnsi="Times New Roman"/>
          <w:sz w:val="24"/>
          <w:szCs w:val="24"/>
        </w:rPr>
        <w:t>Моряковского</w:t>
      </w:r>
      <w:r w:rsidR="0081664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за 2016 год по функциональной классификации   представлено в таблице 3. 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Таблица 3                                                                                                                тыс. руб.</w:t>
      </w:r>
    </w:p>
    <w:p w:rsidR="000E649E" w:rsidRDefault="000E649E" w:rsidP="000E649E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08"/>
        <w:gridCol w:w="1133"/>
        <w:gridCol w:w="992"/>
        <w:gridCol w:w="1133"/>
        <w:gridCol w:w="849"/>
        <w:gridCol w:w="1139"/>
        <w:gridCol w:w="561"/>
        <w:gridCol w:w="850"/>
      </w:tblGrid>
      <w:tr w:rsidR="000E649E" w:rsidTr="00750E97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 н</w:t>
            </w:r>
            <w:r w:rsidR="00750E97">
              <w:rPr>
                <w:rFonts w:ascii="Times New Roman" w:hAnsi="Times New Roman"/>
                <w:sz w:val="20"/>
                <w:szCs w:val="20"/>
                <w:lang w:eastAsia="ru-RU"/>
              </w:rPr>
              <w:t>а 2016 год (решение Совета № 129 от 24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.12.2015)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 на</w:t>
            </w:r>
            <w:r w:rsidR="00750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2016 год (решение Совета  № 159 от 22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.12.2016)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Фактически исполнено за 2016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  <w:p w:rsidR="000E649E" w:rsidRDefault="000E649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</w:tr>
      <w:tr w:rsidR="000E649E" w:rsidTr="00750E97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9E" w:rsidRDefault="000E6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9E" w:rsidRDefault="000E6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доля 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E649E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доля %</w:t>
            </w:r>
          </w:p>
          <w:p w:rsidR="000E649E" w:rsidRDefault="000E649E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доля 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9E" w:rsidRDefault="000E6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49E" w:rsidTr="00750E9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Общегосударственные вопросы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8D67D0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7717,2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7114,8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EA606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EA606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92,2</w:t>
            </w:r>
          </w:p>
        </w:tc>
      </w:tr>
      <w:tr w:rsidR="000E649E" w:rsidTr="00750E9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Национальная оборона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8D67D0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191,0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EA606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0E649E" w:rsidTr="00750E9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8D67D0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55,62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EA606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46,4</w:t>
            </w:r>
          </w:p>
        </w:tc>
      </w:tr>
      <w:tr w:rsidR="000E649E" w:rsidTr="00750E9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Национальная экономика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8D67D0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4045,0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3189,6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EA606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78,9</w:t>
            </w:r>
          </w:p>
        </w:tc>
      </w:tr>
      <w:tr w:rsidR="000E649E" w:rsidTr="00750E97">
        <w:trPr>
          <w:trHeight w:val="5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Жилищно-коммунальное хозяйство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8D67D0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58367,3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61044,7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5801,7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EA606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9,5</w:t>
            </w:r>
          </w:p>
        </w:tc>
      </w:tr>
      <w:tr w:rsidR="000E649E" w:rsidTr="00750E97">
        <w:trPr>
          <w:trHeight w:val="2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tabs>
                <w:tab w:val="left" w:pos="1735"/>
              </w:tabs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Культура, кинематография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8D67D0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6173,0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6131,4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EA606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99,3</w:t>
            </w:r>
          </w:p>
        </w:tc>
      </w:tr>
      <w:tr w:rsidR="000E649E" w:rsidTr="00750E9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tabs>
                <w:tab w:val="left" w:pos="1735"/>
              </w:tabs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Социальная 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8D67D0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2679,4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1673,0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EA606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62,4</w:t>
            </w:r>
          </w:p>
        </w:tc>
      </w:tr>
      <w:tr w:rsidR="000E649E" w:rsidTr="00750E9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Физическая культура и спорт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8D67D0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604,0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565,7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EA606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93,7</w:t>
            </w:r>
          </w:p>
        </w:tc>
      </w:tr>
      <w:tr w:rsidR="000E649E" w:rsidTr="00750E9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Межбюджетные трансферты  бюджетам субъектов РФ и муниципальных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образова-ний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общего характера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8D67D0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236,0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EA606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236,0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EA606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CA197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0E649E" w:rsidTr="00750E97">
        <w:trPr>
          <w:trHeight w:val="3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left="34" w:right="-97" w:hanging="3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E649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750E97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5E13">
              <w:rPr>
                <w:rFonts w:ascii="Times New Roman" w:hAnsi="Times New Roman"/>
                <w:b/>
                <w:sz w:val="24"/>
                <w:szCs w:val="24"/>
              </w:rPr>
              <w:t>79343,1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750E97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82811,28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750E97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24959,78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750E97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30,1</w:t>
            </w:r>
          </w:p>
        </w:tc>
      </w:tr>
    </w:tbl>
    <w:p w:rsidR="000E649E" w:rsidRDefault="000E649E" w:rsidP="000E649E">
      <w:pPr>
        <w:suppressAutoHyphens/>
        <w:spacing w:after="0" w:line="240" w:lineRule="auto"/>
        <w:ind w:left="-709" w:right="-1"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>В функциональной классификации расходов  изменены расходы  по 8 показат</w:t>
      </w:r>
      <w:r w:rsidR="00BA11E7">
        <w:rPr>
          <w:rFonts w:ascii="Times New Roman" w:hAnsi="Times New Roman" w:cs="Calibri"/>
          <w:sz w:val="24"/>
          <w:szCs w:val="24"/>
          <w:lang w:eastAsia="ar-SA"/>
        </w:rPr>
        <w:t xml:space="preserve">елям из 9. 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Структура расходов по сравнению с 2015 годом не претерпела существенных изменений</w:t>
      </w:r>
      <w:r>
        <w:t xml:space="preserve">. 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Приоритетными направлениями расходования средств бюджета </w:t>
      </w:r>
      <w:r w:rsidR="00816642">
        <w:rPr>
          <w:rFonts w:ascii="Times New Roman" w:hAnsi="Times New Roman"/>
          <w:sz w:val="24"/>
          <w:szCs w:val="24"/>
        </w:rPr>
        <w:t>Моряковского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сельского поселения в 2016 году являлись: расходы на об</w:t>
      </w:r>
      <w:r w:rsidR="00BA11E7">
        <w:rPr>
          <w:rFonts w:ascii="Times New Roman" w:hAnsi="Times New Roman" w:cs="Calibri"/>
          <w:sz w:val="24"/>
          <w:szCs w:val="24"/>
          <w:lang w:eastAsia="ar-SA"/>
        </w:rPr>
        <w:t>щегосударственные вопросы – 28,5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%; </w:t>
      </w:r>
      <w:r>
        <w:rPr>
          <w:rFonts w:ascii="Times New Roman" w:hAnsi="Times New Roman"/>
          <w:sz w:val="24"/>
          <w:szCs w:val="24"/>
          <w:lang w:eastAsia="ru-RU"/>
        </w:rPr>
        <w:t>жилищно-комму</w:t>
      </w:r>
      <w:r w:rsidR="00BA11E7">
        <w:rPr>
          <w:rFonts w:ascii="Times New Roman" w:hAnsi="Times New Roman"/>
          <w:sz w:val="24"/>
          <w:szCs w:val="24"/>
          <w:lang w:eastAsia="ru-RU"/>
        </w:rPr>
        <w:t>нальное хозяйство – 23,3</w:t>
      </w:r>
      <w:r>
        <w:rPr>
          <w:rFonts w:ascii="Times New Roman" w:hAnsi="Times New Roman"/>
          <w:sz w:val="24"/>
          <w:szCs w:val="24"/>
          <w:lang w:eastAsia="ru-RU"/>
        </w:rPr>
        <w:t xml:space="preserve">%, </w:t>
      </w:r>
      <w:r w:rsidR="00BA11E7">
        <w:rPr>
          <w:rFonts w:ascii="Times New Roman" w:hAnsi="Times New Roman" w:cs="Calibri"/>
          <w:sz w:val="24"/>
          <w:szCs w:val="24"/>
          <w:lang w:eastAsia="ar-SA"/>
        </w:rPr>
        <w:t>культуру и кинематографию – 24,6</w:t>
      </w:r>
      <w:r>
        <w:rPr>
          <w:rFonts w:ascii="Times New Roman" w:hAnsi="Times New Roman" w:cs="Calibri"/>
          <w:sz w:val="24"/>
          <w:szCs w:val="24"/>
          <w:lang w:eastAsia="ar-SA"/>
        </w:rPr>
        <w:t>%,</w:t>
      </w:r>
      <w:r w:rsidR="00BA11E7">
        <w:rPr>
          <w:rFonts w:ascii="Times New Roman" w:hAnsi="Times New Roman"/>
          <w:sz w:val="24"/>
          <w:szCs w:val="24"/>
          <w:lang w:eastAsia="ru-RU"/>
        </w:rPr>
        <w:t xml:space="preserve"> национальную экономику – 12,8</w:t>
      </w:r>
      <w:r>
        <w:rPr>
          <w:rFonts w:ascii="Times New Roman" w:hAnsi="Times New Roman"/>
          <w:sz w:val="24"/>
          <w:szCs w:val="24"/>
          <w:lang w:eastAsia="ru-RU"/>
        </w:rPr>
        <w:t>%.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>Кассовые расходы бюджета поселен</w:t>
      </w:r>
      <w:r w:rsidR="00BA11E7">
        <w:rPr>
          <w:rFonts w:ascii="Times New Roman" w:hAnsi="Times New Roman" w:cs="Calibri"/>
          <w:sz w:val="24"/>
          <w:szCs w:val="24"/>
          <w:lang w:eastAsia="ar-SA"/>
        </w:rPr>
        <w:t>ия за 2016 год составили 24959,78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тыс.</w:t>
      </w:r>
      <w:r w:rsidR="00BA11E7">
        <w:rPr>
          <w:rFonts w:ascii="Times New Roman" w:hAnsi="Times New Roman"/>
          <w:sz w:val="24"/>
          <w:szCs w:val="24"/>
          <w:lang w:eastAsia="ru-RU"/>
        </w:rPr>
        <w:t xml:space="preserve"> рублей, 30,1</w:t>
      </w:r>
      <w:r>
        <w:rPr>
          <w:rFonts w:ascii="Times New Roman" w:hAnsi="Times New Roman"/>
          <w:sz w:val="24"/>
          <w:szCs w:val="24"/>
          <w:lang w:eastAsia="ru-RU"/>
        </w:rPr>
        <w:t xml:space="preserve">% к плановым назначениям.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Недоис</w:t>
      </w:r>
      <w:r w:rsidR="00BA11E7">
        <w:rPr>
          <w:rFonts w:ascii="Times New Roman" w:hAnsi="Times New Roman"/>
          <w:sz w:val="24"/>
          <w:szCs w:val="24"/>
          <w:lang w:eastAsia="ru-RU"/>
        </w:rPr>
        <w:t>полнение</w:t>
      </w:r>
      <w:proofErr w:type="spellEnd"/>
      <w:r w:rsidR="00BA11E7">
        <w:rPr>
          <w:rFonts w:ascii="Times New Roman" w:hAnsi="Times New Roman"/>
          <w:sz w:val="24"/>
          <w:szCs w:val="24"/>
          <w:lang w:eastAsia="ru-RU"/>
        </w:rPr>
        <w:t xml:space="preserve"> сложилось в сумме 57851,5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 или</w:t>
      </w:r>
      <w:r w:rsidR="00BA11E7">
        <w:rPr>
          <w:rFonts w:ascii="Times New Roman" w:hAnsi="Times New Roman"/>
          <w:sz w:val="24"/>
          <w:szCs w:val="24"/>
          <w:lang w:eastAsia="ru-RU"/>
        </w:rPr>
        <w:t xml:space="preserve"> 69,9</w:t>
      </w:r>
      <w:r>
        <w:rPr>
          <w:rFonts w:ascii="Times New Roman" w:hAnsi="Times New Roman"/>
          <w:sz w:val="24"/>
          <w:szCs w:val="24"/>
          <w:lang w:eastAsia="ru-RU"/>
        </w:rPr>
        <w:t xml:space="preserve">%. </w:t>
      </w:r>
      <w:r w:rsidR="0029462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E1D7B">
        <w:rPr>
          <w:rFonts w:ascii="Times New Roman" w:hAnsi="Times New Roman"/>
          <w:sz w:val="24"/>
          <w:szCs w:val="24"/>
          <w:lang w:eastAsia="ru-RU"/>
        </w:rPr>
        <w:t>Пр</w:t>
      </w:r>
      <w:r w:rsidR="004E1D7B" w:rsidRPr="004E1D7B">
        <w:rPr>
          <w:rFonts w:ascii="Times New Roman" w:hAnsi="Times New Roman"/>
          <w:sz w:val="24"/>
          <w:szCs w:val="24"/>
          <w:lang w:eastAsia="ru-RU"/>
        </w:rPr>
        <w:t xml:space="preserve">ичина неисполнения – аукцион проведен в декабре 2016г, муниципальный контракт заключен в январе 2017, потребность в средствах сохраняется. </w:t>
      </w:r>
    </w:p>
    <w:p w:rsidR="000E649E" w:rsidRDefault="000E649E" w:rsidP="000E649E">
      <w:pPr>
        <w:suppressAutoHyphens/>
        <w:spacing w:after="0" w:line="240" w:lineRule="auto"/>
        <w:ind w:left="-709" w:right="-185" w:hanging="142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hAnsi="Times New Roman" w:cs="Calibri"/>
          <w:b/>
          <w:sz w:val="24"/>
          <w:szCs w:val="24"/>
          <w:lang w:eastAsia="ar-SA"/>
        </w:rPr>
        <w:t xml:space="preserve"> </w:t>
      </w:r>
    </w:p>
    <w:p w:rsidR="000E649E" w:rsidRDefault="000E649E" w:rsidP="000E649E">
      <w:pPr>
        <w:spacing w:after="0" w:line="240" w:lineRule="auto"/>
        <w:ind w:left="-709" w:right="-1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7. Резервный фонд.</w:t>
      </w:r>
    </w:p>
    <w:p w:rsidR="000E649E" w:rsidRDefault="000E649E" w:rsidP="000E649E">
      <w:pPr>
        <w:spacing w:after="0" w:line="240" w:lineRule="auto"/>
        <w:ind w:left="-709" w:right="-1"/>
        <w:jc w:val="center"/>
        <w:outlineLvl w:val="0"/>
        <w:rPr>
          <w:rFonts w:ascii="Times New Roman" w:hAnsi="Times New Roman"/>
          <w:b/>
          <w:sz w:val="24"/>
          <w:szCs w:val="28"/>
        </w:rPr>
      </w:pP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Расходы резервного фонда </w:t>
      </w:r>
      <w:r w:rsidR="00816642">
        <w:rPr>
          <w:rFonts w:ascii="Times New Roman" w:hAnsi="Times New Roman"/>
          <w:sz w:val="24"/>
          <w:szCs w:val="24"/>
        </w:rPr>
        <w:t>Моряковского</w:t>
      </w:r>
      <w:r w:rsidR="0081664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сельского поселения в 2016 году  представлены в таблице 4. 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Таблица 4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тыс. руб.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01"/>
        <w:gridCol w:w="1701"/>
        <w:gridCol w:w="1418"/>
        <w:gridCol w:w="1559"/>
        <w:gridCol w:w="1134"/>
      </w:tblGrid>
      <w:tr w:rsidR="000E649E" w:rsidTr="000E649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9E" w:rsidRDefault="000E64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Утверждено на 2016 год (решение Совета № 144 от 16.12.2015)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Утверждено на 2016 год (решение Совета  № 178 от 19.12.2016)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Фактически исполнено</w:t>
            </w:r>
          </w:p>
          <w:p w:rsidR="000E649E" w:rsidRDefault="000E649E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за 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Отклонения</w:t>
            </w:r>
          </w:p>
          <w:p w:rsidR="000E649E" w:rsidRDefault="000E64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от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исполне-ния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 xml:space="preserve">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исполне-ния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 xml:space="preserve"> к плану</w:t>
            </w:r>
          </w:p>
        </w:tc>
      </w:tr>
      <w:tr w:rsidR="000E649E" w:rsidTr="000302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Общий объем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Pr="0003021C" w:rsidRDefault="0003021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1C">
              <w:rPr>
                <w:rFonts w:ascii="Times New Roman" w:hAnsi="Times New Roman"/>
                <w:sz w:val="24"/>
                <w:szCs w:val="24"/>
              </w:rPr>
              <w:t>79343,1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Pr="0003021C" w:rsidRDefault="0003021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1C">
              <w:rPr>
                <w:rFonts w:ascii="Times New Roman" w:hAnsi="Times New Roman"/>
                <w:sz w:val="24"/>
                <w:szCs w:val="24"/>
              </w:rPr>
              <w:t>82811,28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Pr="0003021C" w:rsidRDefault="0003021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1C">
              <w:rPr>
                <w:rFonts w:ascii="Times New Roman" w:hAnsi="Times New Roman"/>
                <w:sz w:val="24"/>
                <w:szCs w:val="24"/>
                <w:lang w:eastAsia="ru-RU"/>
              </w:rPr>
              <w:t>24959,78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3021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-57851,5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3021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30,1</w:t>
            </w:r>
          </w:p>
        </w:tc>
      </w:tr>
      <w:tr w:rsidR="000E649E" w:rsidTr="000302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Резервный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03021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553E1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553E1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553E1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553E1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</w:t>
            </w:r>
          </w:p>
        </w:tc>
      </w:tr>
      <w:tr w:rsidR="000E649E" w:rsidTr="000302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Процент от расходной части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553E1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553E1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Default="00553E1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Default="000E64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</w:t>
            </w:r>
          </w:p>
        </w:tc>
      </w:tr>
    </w:tbl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</w:t>
      </w:r>
    </w:p>
    <w:p w:rsidR="00FF46D0" w:rsidRDefault="000E649E" w:rsidP="00FF46D0">
      <w:pPr>
        <w:spacing w:line="254" w:lineRule="auto"/>
        <w:ind w:left="-709" w:right="-166" w:firstLine="709"/>
        <w:jc w:val="both"/>
        <w:rPr>
          <w:bCs/>
        </w:rPr>
      </w:pPr>
      <w:r>
        <w:rPr>
          <w:rFonts w:ascii="Times New Roman" w:hAnsi="Times New Roman"/>
          <w:sz w:val="24"/>
          <w:szCs w:val="24"/>
        </w:rPr>
        <w:lastRenderedPageBreak/>
        <w:t>Пост</w:t>
      </w:r>
      <w:r w:rsidR="00553E15">
        <w:rPr>
          <w:rFonts w:ascii="Times New Roman" w:hAnsi="Times New Roman"/>
          <w:sz w:val="24"/>
          <w:szCs w:val="24"/>
        </w:rPr>
        <w:t>ановлением Главы поселения от 20.06.2011</w:t>
      </w:r>
      <w:r>
        <w:rPr>
          <w:rFonts w:ascii="Times New Roman" w:hAnsi="Times New Roman"/>
          <w:sz w:val="24"/>
          <w:szCs w:val="24"/>
        </w:rPr>
        <w:t xml:space="preserve">г № </w:t>
      </w:r>
      <w:r w:rsidR="00553E1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="00553E1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утверждено положение «О порядке </w:t>
      </w:r>
      <w:proofErr w:type="gramStart"/>
      <w:r>
        <w:rPr>
          <w:rFonts w:ascii="Times New Roman" w:hAnsi="Times New Roman"/>
          <w:sz w:val="24"/>
          <w:szCs w:val="24"/>
        </w:rPr>
        <w:t xml:space="preserve">расходования средств резервного фонда финансирования непредвиденных расходов </w:t>
      </w:r>
      <w:r w:rsidR="00816642">
        <w:rPr>
          <w:rFonts w:ascii="Times New Roman" w:hAnsi="Times New Roman"/>
          <w:sz w:val="24"/>
          <w:szCs w:val="24"/>
        </w:rPr>
        <w:t>Моряковского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».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Общий объем запланированных расходов  резервно</w:t>
      </w:r>
      <w:r w:rsidR="00553E15">
        <w:rPr>
          <w:rFonts w:ascii="Times New Roman" w:hAnsi="Times New Roman"/>
          <w:sz w:val="24"/>
          <w:szCs w:val="24"/>
        </w:rPr>
        <w:t>го фонда составляет не более 0,5</w:t>
      </w:r>
      <w:r>
        <w:rPr>
          <w:rFonts w:ascii="Times New Roman" w:hAnsi="Times New Roman"/>
          <w:sz w:val="24"/>
          <w:szCs w:val="24"/>
        </w:rPr>
        <w:t xml:space="preserve">% от расходной части  бюджета </w:t>
      </w:r>
      <w:r w:rsidR="00816642">
        <w:rPr>
          <w:rFonts w:ascii="Times New Roman" w:hAnsi="Times New Roman"/>
          <w:sz w:val="24"/>
          <w:szCs w:val="24"/>
        </w:rPr>
        <w:t>Моряковского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что не превышает ограничений, установленных пунктом 3 статьи 81 Бюджетного кодекса РФ. Согласно данным представленного отчета ассигнования резервног</w:t>
      </w:r>
      <w:r w:rsidR="00FF46D0">
        <w:rPr>
          <w:rFonts w:ascii="Times New Roman" w:hAnsi="Times New Roman"/>
          <w:sz w:val="24"/>
          <w:szCs w:val="24"/>
        </w:rPr>
        <w:t xml:space="preserve">о фонда </w:t>
      </w:r>
      <w:r>
        <w:rPr>
          <w:rFonts w:ascii="Times New Roman" w:hAnsi="Times New Roman"/>
          <w:sz w:val="24"/>
          <w:szCs w:val="24"/>
        </w:rPr>
        <w:t xml:space="preserve"> в ходе исполнения </w:t>
      </w:r>
      <w:r>
        <w:rPr>
          <w:rFonts w:ascii="Times New Roman" w:hAnsi="Times New Roman"/>
          <w:bCs/>
          <w:sz w:val="24"/>
          <w:szCs w:val="24"/>
        </w:rPr>
        <w:t xml:space="preserve">бюджета в 2016 году  были  </w:t>
      </w:r>
      <w:r w:rsidR="00FF46D0" w:rsidRPr="00FF46D0">
        <w:rPr>
          <w:rFonts w:ascii="Times New Roman" w:hAnsi="Times New Roman"/>
          <w:bCs/>
          <w:sz w:val="24"/>
          <w:szCs w:val="24"/>
        </w:rPr>
        <w:t xml:space="preserve"> перераспределены на другие статьи расходов</w:t>
      </w:r>
      <w:r w:rsidR="00FF46D0">
        <w:rPr>
          <w:bCs/>
        </w:rPr>
        <w:t>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E649E" w:rsidRDefault="000E649E" w:rsidP="000E649E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0E649E" w:rsidRPr="008848C7" w:rsidRDefault="000E649E" w:rsidP="000E649E">
      <w:pPr>
        <w:spacing w:after="0" w:line="240" w:lineRule="auto"/>
        <w:ind w:left="-709"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8848C7">
        <w:rPr>
          <w:rFonts w:ascii="Times New Roman" w:hAnsi="Times New Roman"/>
          <w:b/>
          <w:bCs/>
          <w:sz w:val="24"/>
          <w:szCs w:val="24"/>
        </w:rPr>
        <w:t>8. Анализ состояния дебиторской и кредиторской задолженности.</w:t>
      </w:r>
    </w:p>
    <w:p w:rsidR="000E649E" w:rsidRPr="008848C7" w:rsidRDefault="000E649E" w:rsidP="000E649E">
      <w:pPr>
        <w:spacing w:after="0" w:line="240" w:lineRule="auto"/>
        <w:ind w:left="-709"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649E" w:rsidRPr="008848C7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8848C7">
        <w:rPr>
          <w:rFonts w:ascii="Times New Roman" w:hAnsi="Times New Roman"/>
          <w:bCs/>
          <w:sz w:val="24"/>
          <w:szCs w:val="24"/>
        </w:rPr>
        <w:t xml:space="preserve">По данным Сведений о дебиторской и кредиторской задолженности ф. 0503169 и Баланса главного распорядителя ф.0503130 на 01.01.2016г и 01.01.2017г задолженность по расчетам с кредиторами и дебиторами составляла: </w:t>
      </w:r>
    </w:p>
    <w:p w:rsidR="000E649E" w:rsidRPr="008848C7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E649E" w:rsidRPr="008848C7" w:rsidRDefault="000E649E" w:rsidP="000E649E">
      <w:pPr>
        <w:rPr>
          <w:rFonts w:ascii="Times New Roman" w:hAnsi="Times New Roman"/>
          <w:sz w:val="24"/>
          <w:szCs w:val="24"/>
        </w:rPr>
      </w:pPr>
      <w:r w:rsidRPr="008848C7">
        <w:rPr>
          <w:rFonts w:ascii="Times New Roman" w:hAnsi="Times New Roman"/>
          <w:sz w:val="24"/>
          <w:szCs w:val="24"/>
        </w:rPr>
        <w:t>Таблица 5</w:t>
      </w:r>
      <w:r w:rsidRPr="008848C7">
        <w:rPr>
          <w:rFonts w:ascii="Times New Roman" w:hAnsi="Times New Roman"/>
          <w:sz w:val="24"/>
          <w:szCs w:val="24"/>
        </w:rPr>
        <w:tab/>
      </w:r>
      <w:r w:rsidRPr="008848C7">
        <w:rPr>
          <w:rFonts w:ascii="Times New Roman" w:hAnsi="Times New Roman"/>
          <w:sz w:val="24"/>
          <w:szCs w:val="24"/>
        </w:rPr>
        <w:tab/>
      </w:r>
      <w:r w:rsidRPr="008848C7">
        <w:rPr>
          <w:rFonts w:ascii="Times New Roman" w:hAnsi="Times New Roman"/>
          <w:sz w:val="24"/>
          <w:szCs w:val="24"/>
        </w:rPr>
        <w:tab/>
      </w:r>
      <w:r w:rsidRPr="008848C7">
        <w:rPr>
          <w:rFonts w:ascii="Times New Roman" w:hAnsi="Times New Roman"/>
          <w:sz w:val="24"/>
          <w:szCs w:val="24"/>
        </w:rPr>
        <w:tab/>
      </w:r>
      <w:r w:rsidRPr="008848C7">
        <w:rPr>
          <w:rFonts w:ascii="Times New Roman" w:hAnsi="Times New Roman"/>
          <w:sz w:val="24"/>
          <w:szCs w:val="24"/>
        </w:rPr>
        <w:tab/>
      </w:r>
      <w:r w:rsidRPr="008848C7">
        <w:rPr>
          <w:rFonts w:ascii="Times New Roman" w:hAnsi="Times New Roman"/>
          <w:sz w:val="24"/>
          <w:szCs w:val="24"/>
        </w:rPr>
        <w:tab/>
      </w:r>
      <w:r w:rsidRPr="008848C7">
        <w:rPr>
          <w:rFonts w:ascii="Times New Roman" w:hAnsi="Times New Roman"/>
          <w:sz w:val="24"/>
          <w:szCs w:val="24"/>
        </w:rPr>
        <w:tab/>
      </w:r>
      <w:r w:rsidRPr="008848C7">
        <w:rPr>
          <w:rFonts w:ascii="Times New Roman" w:hAnsi="Times New Roman"/>
          <w:sz w:val="24"/>
          <w:szCs w:val="24"/>
        </w:rPr>
        <w:tab/>
      </w:r>
      <w:r w:rsidRPr="008848C7">
        <w:rPr>
          <w:rFonts w:ascii="Times New Roman" w:hAnsi="Times New Roman"/>
          <w:sz w:val="24"/>
          <w:szCs w:val="24"/>
        </w:rPr>
        <w:tab/>
      </w:r>
      <w:r w:rsidRPr="008848C7">
        <w:rPr>
          <w:rFonts w:ascii="Times New Roman" w:hAnsi="Times New Roman"/>
          <w:sz w:val="24"/>
          <w:szCs w:val="24"/>
        </w:rPr>
        <w:tab/>
        <w:t>тыс. руб.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694"/>
        <w:gridCol w:w="2408"/>
        <w:gridCol w:w="2267"/>
      </w:tblGrid>
      <w:tr w:rsidR="000E649E" w:rsidRPr="008848C7" w:rsidTr="000E649E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Pr="008848C7" w:rsidRDefault="000E6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C7">
              <w:rPr>
                <w:rFonts w:ascii="Times New Roman" w:hAnsi="Times New Roman"/>
                <w:sz w:val="24"/>
                <w:szCs w:val="24"/>
              </w:rPr>
              <w:t>Задолженность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Pr="008848C7" w:rsidRDefault="000E6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C7">
              <w:rPr>
                <w:rFonts w:ascii="Times New Roman" w:hAnsi="Times New Roman"/>
                <w:sz w:val="24"/>
                <w:szCs w:val="24"/>
              </w:rPr>
              <w:t>01.01.2016г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Pr="008848C7" w:rsidRDefault="000E6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C7">
              <w:rPr>
                <w:rFonts w:ascii="Times New Roman" w:hAnsi="Times New Roman"/>
                <w:sz w:val="24"/>
                <w:szCs w:val="24"/>
              </w:rPr>
              <w:t>01.01.2017г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Pr="008848C7" w:rsidRDefault="000E6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C7">
              <w:rPr>
                <w:rFonts w:ascii="Times New Roman" w:hAnsi="Times New Roman"/>
                <w:sz w:val="24"/>
                <w:szCs w:val="24"/>
              </w:rPr>
              <w:t>Отклонения</w:t>
            </w:r>
            <w:proofErr w:type="gramStart"/>
            <w:r w:rsidRPr="008848C7">
              <w:rPr>
                <w:rFonts w:ascii="Times New Roman" w:hAnsi="Times New Roman"/>
                <w:sz w:val="24"/>
                <w:szCs w:val="24"/>
              </w:rPr>
              <w:t xml:space="preserve"> (+;-)</w:t>
            </w:r>
            <w:proofErr w:type="gramEnd"/>
          </w:p>
        </w:tc>
      </w:tr>
      <w:tr w:rsidR="000E649E" w:rsidRPr="008848C7" w:rsidTr="0003021C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Pr="008848C7" w:rsidRDefault="000E6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C7">
              <w:rPr>
                <w:rFonts w:ascii="Times New Roman" w:hAnsi="Times New Roman"/>
                <w:sz w:val="24"/>
                <w:szCs w:val="24"/>
              </w:rPr>
              <w:t>Дебиторская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Pr="008848C7" w:rsidRDefault="006F4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11012,3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Pr="008848C7" w:rsidRDefault="006F4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Pr="008848C7" w:rsidRDefault="006F4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-2118,0</w:t>
            </w:r>
          </w:p>
        </w:tc>
      </w:tr>
      <w:tr w:rsidR="000E649E" w:rsidRPr="008848C7" w:rsidTr="0003021C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9E" w:rsidRPr="008848C7" w:rsidRDefault="000E6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C7">
              <w:rPr>
                <w:rFonts w:ascii="Times New Roman" w:hAnsi="Times New Roman"/>
                <w:sz w:val="24"/>
                <w:szCs w:val="24"/>
              </w:rPr>
              <w:t>Кредиторская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Pr="008848C7" w:rsidRDefault="00F63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Pr="008848C7" w:rsidRDefault="006F4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1006,3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E" w:rsidRPr="008848C7" w:rsidRDefault="006F4C2E" w:rsidP="006F4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+891,8</w:t>
            </w:r>
          </w:p>
        </w:tc>
      </w:tr>
    </w:tbl>
    <w:p w:rsidR="000E649E" w:rsidRPr="008848C7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8848C7">
        <w:rPr>
          <w:rFonts w:ascii="Times New Roman" w:hAnsi="Times New Roman"/>
          <w:bCs/>
          <w:sz w:val="24"/>
          <w:szCs w:val="24"/>
        </w:rPr>
        <w:t>Дебиторская задол</w:t>
      </w:r>
      <w:r w:rsidR="008848C7" w:rsidRPr="008848C7">
        <w:rPr>
          <w:rFonts w:ascii="Times New Roman" w:hAnsi="Times New Roman"/>
          <w:bCs/>
          <w:sz w:val="24"/>
          <w:szCs w:val="24"/>
        </w:rPr>
        <w:t>женность за 2016 год у</w:t>
      </w:r>
      <w:r w:rsidR="006F4C2E">
        <w:rPr>
          <w:rFonts w:ascii="Times New Roman" w:hAnsi="Times New Roman"/>
          <w:bCs/>
          <w:sz w:val="24"/>
          <w:szCs w:val="24"/>
        </w:rPr>
        <w:t xml:space="preserve">меньшилась </w:t>
      </w:r>
      <w:r w:rsidR="008848C7" w:rsidRPr="008848C7">
        <w:rPr>
          <w:rFonts w:ascii="Times New Roman" w:hAnsi="Times New Roman"/>
          <w:bCs/>
          <w:sz w:val="24"/>
          <w:szCs w:val="24"/>
        </w:rPr>
        <w:t xml:space="preserve"> на </w:t>
      </w:r>
      <w:r w:rsidR="006F4C2E">
        <w:rPr>
          <w:rFonts w:ascii="Times New Roman" w:hAnsi="Times New Roman"/>
          <w:bCs/>
          <w:sz w:val="24"/>
          <w:szCs w:val="24"/>
        </w:rPr>
        <w:t xml:space="preserve">2118,0 </w:t>
      </w:r>
      <w:r w:rsidR="008848C7" w:rsidRPr="008848C7">
        <w:rPr>
          <w:rFonts w:ascii="Times New Roman" w:hAnsi="Times New Roman"/>
          <w:bCs/>
          <w:sz w:val="24"/>
          <w:szCs w:val="24"/>
        </w:rPr>
        <w:t xml:space="preserve">тыс. рублей или на </w:t>
      </w:r>
      <w:r w:rsidR="006F4C2E">
        <w:rPr>
          <w:rFonts w:ascii="Times New Roman" w:hAnsi="Times New Roman"/>
          <w:bCs/>
          <w:sz w:val="24"/>
          <w:szCs w:val="24"/>
        </w:rPr>
        <w:t>19,2</w:t>
      </w:r>
      <w:r w:rsidRPr="008848C7">
        <w:rPr>
          <w:rFonts w:ascii="Times New Roman" w:hAnsi="Times New Roman"/>
          <w:bCs/>
          <w:sz w:val="24"/>
          <w:szCs w:val="24"/>
        </w:rPr>
        <w:t xml:space="preserve">% и </w:t>
      </w:r>
      <w:r w:rsidR="008848C7" w:rsidRPr="008848C7">
        <w:rPr>
          <w:rFonts w:ascii="Times New Roman" w:hAnsi="Times New Roman"/>
          <w:bCs/>
          <w:sz w:val="24"/>
          <w:szCs w:val="24"/>
        </w:rPr>
        <w:t xml:space="preserve">на 01.01.2017г составляет </w:t>
      </w:r>
      <w:r w:rsidR="006F4C2E">
        <w:rPr>
          <w:rFonts w:ascii="Times New Roman" w:hAnsi="Times New Roman"/>
          <w:bCs/>
          <w:sz w:val="24"/>
          <w:szCs w:val="24"/>
        </w:rPr>
        <w:t>8894,3</w:t>
      </w:r>
      <w:r w:rsidRPr="008848C7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0E649E" w:rsidRPr="008848C7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8848C7">
        <w:rPr>
          <w:rFonts w:ascii="Times New Roman" w:hAnsi="Times New Roman"/>
          <w:bCs/>
          <w:sz w:val="24"/>
          <w:szCs w:val="24"/>
        </w:rPr>
        <w:t>Кредит</w:t>
      </w:r>
      <w:r w:rsidR="008848C7" w:rsidRPr="008848C7">
        <w:rPr>
          <w:rFonts w:ascii="Times New Roman" w:hAnsi="Times New Roman"/>
          <w:bCs/>
          <w:sz w:val="24"/>
          <w:szCs w:val="24"/>
        </w:rPr>
        <w:t>орская задолженность у</w:t>
      </w:r>
      <w:r w:rsidR="006F4C2E">
        <w:rPr>
          <w:rFonts w:ascii="Times New Roman" w:hAnsi="Times New Roman"/>
          <w:bCs/>
          <w:sz w:val="24"/>
          <w:szCs w:val="24"/>
        </w:rPr>
        <w:t>величилась на 891,8 тыс. рублей</w:t>
      </w:r>
      <w:r w:rsidRPr="008848C7">
        <w:rPr>
          <w:rFonts w:ascii="Times New Roman" w:hAnsi="Times New Roman"/>
          <w:bCs/>
          <w:sz w:val="24"/>
          <w:szCs w:val="24"/>
        </w:rPr>
        <w:t xml:space="preserve"> и </w:t>
      </w:r>
      <w:r w:rsidR="008848C7" w:rsidRPr="008848C7">
        <w:rPr>
          <w:rFonts w:ascii="Times New Roman" w:hAnsi="Times New Roman"/>
          <w:bCs/>
          <w:sz w:val="24"/>
          <w:szCs w:val="24"/>
        </w:rPr>
        <w:t>на 01.01.2017г составляет 30591,8</w:t>
      </w:r>
      <w:r w:rsidRPr="008848C7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8848C7">
        <w:rPr>
          <w:rFonts w:ascii="Times New Roman" w:hAnsi="Times New Roman"/>
          <w:bCs/>
          <w:sz w:val="24"/>
          <w:szCs w:val="24"/>
        </w:rPr>
        <w:t>Просроченной дебиторской и кредиторской задолженности нет.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E649E" w:rsidRDefault="000E649E" w:rsidP="000E649E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Анализ движения нефинансовых активов.</w:t>
      </w:r>
    </w:p>
    <w:p w:rsidR="000E649E" w:rsidRDefault="000E649E" w:rsidP="000E649E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Администрации </w:t>
      </w:r>
      <w:r w:rsidR="00816642">
        <w:rPr>
          <w:rFonts w:ascii="Times New Roman" w:hAnsi="Times New Roman"/>
          <w:sz w:val="24"/>
          <w:szCs w:val="24"/>
        </w:rPr>
        <w:t>Моряковского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B67E1C">
        <w:rPr>
          <w:rFonts w:ascii="Times New Roman" w:hAnsi="Times New Roman"/>
          <w:sz w:val="24"/>
          <w:szCs w:val="24"/>
        </w:rPr>
        <w:t xml:space="preserve"> 10.11.2016г. (распоряжение № 328 от 10.11</w:t>
      </w:r>
      <w:r>
        <w:rPr>
          <w:rFonts w:ascii="Times New Roman" w:hAnsi="Times New Roman"/>
          <w:sz w:val="24"/>
          <w:szCs w:val="24"/>
        </w:rPr>
        <w:t>.2016г.)  проведена инвентаризация имущества и финансовых обязательств  в соответствии со статьей 11 Федерального закона от 06.12.2011г. № 402-ФЗ «О бухгалтерском учете» на основании методических указаний по инвентаризации имущества и финансовых обязательств, утвержденных приказом Минфина России от 13.06.1995г. № 49 (в редакци</w:t>
      </w:r>
      <w:r w:rsidR="00B67E1C">
        <w:rPr>
          <w:rFonts w:ascii="Times New Roman" w:hAnsi="Times New Roman"/>
          <w:sz w:val="24"/>
          <w:szCs w:val="24"/>
        </w:rPr>
        <w:t>и от 08.11.2010г.</w:t>
      </w:r>
      <w:r>
        <w:rPr>
          <w:rFonts w:ascii="Times New Roman" w:hAnsi="Times New Roman"/>
          <w:sz w:val="24"/>
          <w:szCs w:val="24"/>
        </w:rPr>
        <w:t xml:space="preserve"> №142н).</w:t>
      </w:r>
      <w:proofErr w:type="gramEnd"/>
      <w:r>
        <w:rPr>
          <w:rFonts w:ascii="Times New Roman" w:hAnsi="Times New Roman"/>
          <w:sz w:val="24"/>
          <w:szCs w:val="24"/>
        </w:rPr>
        <w:t xml:space="preserve"> Согласно таблице 6 формы 0503160 Пояснительная записка в результате инвентаризации расхождений не выявлено.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данным формы 0503168 «Сведения о движении нефинансовых активов» (за исключением имущества казны) нефинансовые активы сельского поселения включают в себя стоимость основных средств и материальных запасов.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основных средств на начало</w:t>
      </w:r>
      <w:r w:rsidR="00B67E1C">
        <w:rPr>
          <w:rFonts w:ascii="Times New Roman" w:hAnsi="Times New Roman"/>
          <w:sz w:val="24"/>
          <w:szCs w:val="24"/>
        </w:rPr>
        <w:t xml:space="preserve"> 2016 года составляла    149521,4</w:t>
      </w:r>
      <w:r>
        <w:rPr>
          <w:rFonts w:ascii="Times New Roman" w:hAnsi="Times New Roman"/>
          <w:sz w:val="24"/>
          <w:szCs w:val="24"/>
        </w:rPr>
        <w:t xml:space="preserve"> тыс. рублей. </w:t>
      </w:r>
      <w:proofErr w:type="gramStart"/>
      <w:r>
        <w:rPr>
          <w:rFonts w:ascii="Times New Roman" w:hAnsi="Times New Roman"/>
          <w:sz w:val="24"/>
          <w:szCs w:val="24"/>
        </w:rPr>
        <w:t>Поступило основных средств з</w:t>
      </w:r>
      <w:r w:rsidR="00B67E1C">
        <w:rPr>
          <w:rFonts w:ascii="Times New Roman" w:hAnsi="Times New Roman"/>
          <w:sz w:val="24"/>
          <w:szCs w:val="24"/>
        </w:rPr>
        <w:t>а отчетный период в сумме 3536,1</w:t>
      </w:r>
      <w:r>
        <w:rPr>
          <w:rFonts w:ascii="Times New Roman" w:hAnsi="Times New Roman"/>
          <w:sz w:val="24"/>
          <w:szCs w:val="24"/>
        </w:rPr>
        <w:t xml:space="preserve"> тыс. рублей (</w:t>
      </w:r>
      <w:r w:rsidR="00B67E1C">
        <w:rPr>
          <w:rFonts w:ascii="Times New Roman" w:hAnsi="Times New Roman"/>
          <w:sz w:val="24"/>
          <w:szCs w:val="24"/>
        </w:rPr>
        <w:t>жилые помещения в сумме 2260,4 тыс. руб., нежилые помещения  в сумме 268,6</w:t>
      </w:r>
      <w:r>
        <w:rPr>
          <w:rFonts w:ascii="Times New Roman" w:hAnsi="Times New Roman"/>
          <w:sz w:val="24"/>
          <w:szCs w:val="24"/>
        </w:rPr>
        <w:t xml:space="preserve"> тыс. руб., сооружения  в сумме 241,4 тыс. руб., машины и оборудование в сумме 64,0 тыс. руб., транспортные средства  в сумме </w:t>
      </w:r>
      <w:r w:rsidR="00B67E1C">
        <w:rPr>
          <w:rFonts w:ascii="Times New Roman" w:hAnsi="Times New Roman"/>
          <w:sz w:val="24"/>
          <w:szCs w:val="24"/>
        </w:rPr>
        <w:t xml:space="preserve">603,5 </w:t>
      </w:r>
      <w:r>
        <w:rPr>
          <w:rFonts w:ascii="Times New Roman" w:hAnsi="Times New Roman"/>
          <w:sz w:val="24"/>
          <w:szCs w:val="24"/>
        </w:rPr>
        <w:t xml:space="preserve">тыс. руб., </w:t>
      </w:r>
      <w:r w:rsidR="00B67E1C">
        <w:rPr>
          <w:rFonts w:ascii="Times New Roman" w:hAnsi="Times New Roman"/>
          <w:sz w:val="24"/>
          <w:szCs w:val="24"/>
        </w:rPr>
        <w:t>машины и оборудование в сумме 204,2 тыс. руб.,</w:t>
      </w:r>
      <w:r>
        <w:rPr>
          <w:rFonts w:ascii="Times New Roman" w:hAnsi="Times New Roman"/>
          <w:sz w:val="24"/>
          <w:szCs w:val="24"/>
        </w:rPr>
        <w:t xml:space="preserve"> производственный и хозяйственный инвентарь в сумме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67E1C">
        <w:rPr>
          <w:rFonts w:ascii="Times New Roman" w:hAnsi="Times New Roman"/>
          <w:sz w:val="24"/>
          <w:szCs w:val="24"/>
        </w:rPr>
        <w:t xml:space="preserve">199,5 </w:t>
      </w:r>
      <w:r>
        <w:rPr>
          <w:rFonts w:ascii="Times New Roman" w:hAnsi="Times New Roman"/>
          <w:sz w:val="24"/>
          <w:szCs w:val="24"/>
        </w:rPr>
        <w:t>тыс. руб.).</w:t>
      </w:r>
      <w:proofErr w:type="gramEnd"/>
      <w:r>
        <w:rPr>
          <w:rFonts w:ascii="Times New Roman" w:hAnsi="Times New Roman"/>
          <w:sz w:val="24"/>
          <w:szCs w:val="24"/>
        </w:rPr>
        <w:t xml:space="preserve"> Выбытие основных сре</w:t>
      </w:r>
      <w:proofErr w:type="gramStart"/>
      <w:r>
        <w:rPr>
          <w:rFonts w:ascii="Times New Roman" w:hAnsi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/>
          <w:sz w:val="24"/>
          <w:szCs w:val="24"/>
        </w:rPr>
        <w:t xml:space="preserve">оизведено в сумме </w:t>
      </w:r>
      <w:r w:rsidR="00B67E1C">
        <w:rPr>
          <w:rFonts w:ascii="Times New Roman" w:hAnsi="Times New Roman"/>
          <w:sz w:val="24"/>
          <w:szCs w:val="24"/>
        </w:rPr>
        <w:t>16,4 тыс. рублей (</w:t>
      </w:r>
      <w:r>
        <w:rPr>
          <w:rFonts w:ascii="Times New Roman" w:hAnsi="Times New Roman"/>
          <w:sz w:val="24"/>
          <w:szCs w:val="24"/>
        </w:rPr>
        <w:t>производственный и хозяйственны</w:t>
      </w:r>
      <w:r w:rsidR="00B67E1C">
        <w:rPr>
          <w:rFonts w:ascii="Times New Roman" w:hAnsi="Times New Roman"/>
          <w:sz w:val="24"/>
          <w:szCs w:val="24"/>
        </w:rPr>
        <w:t>й инвентарь в сумме 16,4</w:t>
      </w:r>
      <w:r>
        <w:rPr>
          <w:rFonts w:ascii="Times New Roman" w:hAnsi="Times New Roman"/>
          <w:sz w:val="24"/>
          <w:szCs w:val="24"/>
        </w:rPr>
        <w:t xml:space="preserve"> тыс. руб.) Остаток на конец отче</w:t>
      </w:r>
      <w:r w:rsidR="00B67E1C">
        <w:rPr>
          <w:rFonts w:ascii="Times New Roman" w:hAnsi="Times New Roman"/>
          <w:sz w:val="24"/>
          <w:szCs w:val="24"/>
        </w:rPr>
        <w:t>тного периода составил – 153040,9</w:t>
      </w:r>
      <w:r>
        <w:rPr>
          <w:rFonts w:ascii="Times New Roman" w:hAnsi="Times New Roman"/>
          <w:sz w:val="24"/>
          <w:szCs w:val="24"/>
        </w:rPr>
        <w:t> тыс. рублей.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Сумма начисленной амортизации по основным средствам составила </w:t>
      </w:r>
      <w:r w:rsidR="00B67E1C">
        <w:rPr>
          <w:rFonts w:ascii="Times New Roman" w:hAnsi="Times New Roman"/>
          <w:sz w:val="24"/>
          <w:szCs w:val="24"/>
        </w:rPr>
        <w:t xml:space="preserve">69371,2 </w:t>
      </w:r>
      <w:r>
        <w:rPr>
          <w:rFonts w:ascii="Times New Roman" w:hAnsi="Times New Roman"/>
          <w:sz w:val="24"/>
          <w:szCs w:val="24"/>
        </w:rPr>
        <w:t>тыс. рублей.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Стоимость материальных запасов на начало 2016 года составляла </w:t>
      </w:r>
      <w:r w:rsidR="00B67E1C">
        <w:rPr>
          <w:rFonts w:ascii="Times New Roman" w:hAnsi="Times New Roman"/>
          <w:sz w:val="24"/>
          <w:szCs w:val="24"/>
        </w:rPr>
        <w:t xml:space="preserve">2223,5 </w:t>
      </w:r>
      <w:r>
        <w:rPr>
          <w:rFonts w:ascii="Times New Roman" w:hAnsi="Times New Roman"/>
          <w:sz w:val="24"/>
          <w:szCs w:val="24"/>
        </w:rPr>
        <w:t>тыс. руб</w:t>
      </w:r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z w:val="24"/>
          <w:szCs w:val="24"/>
        </w:rPr>
        <w:t>Поступило материальных запасов з</w:t>
      </w:r>
      <w:r w:rsidR="00B67E1C">
        <w:rPr>
          <w:rFonts w:ascii="Times New Roman" w:hAnsi="Times New Roman"/>
          <w:sz w:val="24"/>
          <w:szCs w:val="24"/>
        </w:rPr>
        <w:t>а отчетный период в сумме 1325,3 тыс. рублей, выбыло – 672,1</w:t>
      </w:r>
      <w:r>
        <w:rPr>
          <w:rFonts w:ascii="Times New Roman" w:hAnsi="Times New Roman"/>
          <w:sz w:val="24"/>
          <w:szCs w:val="24"/>
        </w:rPr>
        <w:t xml:space="preserve"> тыс. рублей. На конец отчетного периода остаток составляет </w:t>
      </w:r>
      <w:r w:rsidR="00B67E1C">
        <w:rPr>
          <w:rFonts w:ascii="Times New Roman" w:hAnsi="Times New Roman"/>
          <w:sz w:val="24"/>
          <w:szCs w:val="24"/>
        </w:rPr>
        <w:t xml:space="preserve">2876,7 </w:t>
      </w:r>
      <w:r>
        <w:rPr>
          <w:rFonts w:ascii="Times New Roman" w:hAnsi="Times New Roman"/>
          <w:sz w:val="24"/>
          <w:szCs w:val="24"/>
        </w:rPr>
        <w:t>тыс. руб.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данным формы 0503168 «Сведения о движении нефинансовых активов» (имущество казны) по состоянию на конец отчетного периода имущество в составе казны отсутствует.</w:t>
      </w:r>
    </w:p>
    <w:p w:rsidR="000E649E" w:rsidRDefault="000E649E" w:rsidP="000E649E">
      <w:pPr>
        <w:suppressAutoHyphens/>
        <w:spacing w:after="0" w:line="240" w:lineRule="auto"/>
        <w:ind w:left="-709"/>
        <w:jc w:val="center"/>
        <w:outlineLvl w:val="0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0E649E" w:rsidRDefault="000E649E" w:rsidP="000E649E">
      <w:pPr>
        <w:suppressAutoHyphens/>
        <w:spacing w:after="0" w:line="240" w:lineRule="auto"/>
        <w:ind w:left="-709"/>
        <w:jc w:val="center"/>
        <w:outlineLvl w:val="0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0E649E" w:rsidRDefault="000E649E" w:rsidP="000E649E">
      <w:pPr>
        <w:suppressAutoHyphens/>
        <w:spacing w:after="0" w:line="240" w:lineRule="auto"/>
        <w:ind w:left="-709"/>
        <w:jc w:val="center"/>
        <w:outlineLvl w:val="0"/>
        <w:rPr>
          <w:rFonts w:ascii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hAnsi="Times New Roman" w:cs="Calibri"/>
          <w:b/>
          <w:sz w:val="24"/>
          <w:szCs w:val="24"/>
          <w:lang w:eastAsia="ar-SA"/>
        </w:rPr>
        <w:t>Выводы:</w:t>
      </w:r>
    </w:p>
    <w:p w:rsidR="000E649E" w:rsidRDefault="000E649E" w:rsidP="000E649E">
      <w:pPr>
        <w:suppressAutoHyphens/>
        <w:spacing w:after="0" w:line="240" w:lineRule="auto"/>
        <w:ind w:left="-709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Бюджетная отчетность представлена Администрацией </w:t>
      </w:r>
      <w:r w:rsidR="00816642">
        <w:rPr>
          <w:rFonts w:ascii="Times New Roman" w:hAnsi="Times New Roman"/>
          <w:sz w:val="24"/>
          <w:szCs w:val="24"/>
        </w:rPr>
        <w:t>Моряковского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в Счетную палату в сброшюрованном и пронумерованном виде с оглавлением и сопроводительным письмом в соответствии с требованием Инструкции «О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 28.12.2010 № 191н (в редакции от 16.11.2016г), с соблюдением  сроков, определенных Бюджетным</w:t>
      </w:r>
      <w:proofErr w:type="gramEnd"/>
      <w:r>
        <w:rPr>
          <w:rFonts w:ascii="Times New Roman" w:hAnsi="Times New Roman"/>
          <w:sz w:val="24"/>
          <w:szCs w:val="24"/>
        </w:rPr>
        <w:t xml:space="preserve"> кодексом РФ и Положением «О бюджетном процессе в </w:t>
      </w:r>
      <w:proofErr w:type="gramStart"/>
      <w:r w:rsidR="00816642">
        <w:rPr>
          <w:rFonts w:ascii="Times New Roman" w:hAnsi="Times New Roman"/>
          <w:sz w:val="24"/>
          <w:szCs w:val="24"/>
        </w:rPr>
        <w:t>Моряковского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сельском поселении».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Бюджетная отчетность главного распорядителя бюджетных средств соответствует требованиям бюджетного законодательства. Формы отчетов за 2016 год соответствуют перечню и формам отчетов для главного распорядителя средств, утвержденным Инструкцией. 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" w:hAnsi="Times New Roman"/>
          <w:sz w:val="24"/>
          <w:szCs w:val="28"/>
        </w:rPr>
        <w:t xml:space="preserve">3.Счётная палата подтверждает достоверность данных, представленных в проекте решения Совета </w:t>
      </w:r>
      <w:r w:rsidR="00816642">
        <w:rPr>
          <w:rFonts w:ascii="Times New Roman" w:hAnsi="Times New Roman"/>
          <w:sz w:val="24"/>
          <w:szCs w:val="24"/>
        </w:rPr>
        <w:t>Моряковского</w:t>
      </w:r>
      <w:r>
        <w:rPr>
          <w:rFonts w:ascii="Times New Roman" w:hAnsi="Times New Roman"/>
          <w:sz w:val="24"/>
          <w:szCs w:val="28"/>
        </w:rPr>
        <w:t xml:space="preserve"> сельского поселения «Об утверждении отчета об исполнении бюджета </w:t>
      </w:r>
      <w:r w:rsidR="0068751E">
        <w:rPr>
          <w:rFonts w:ascii="Times New Roman" w:hAnsi="Times New Roman"/>
          <w:sz w:val="24"/>
          <w:szCs w:val="24"/>
        </w:rPr>
        <w:t>Моряковского</w:t>
      </w:r>
      <w:r w:rsidR="0068751E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сельского поселения за 2016 год», и рекомендует его к утверждению.</w:t>
      </w:r>
      <w:r>
        <w:rPr>
          <w:rFonts w:ascii="Times New Roman CYR" w:hAnsi="Times New Roman CYR" w:cs="Times New Roman CYR"/>
          <w:bCs/>
        </w:rPr>
        <w:t xml:space="preserve"> </w:t>
      </w:r>
    </w:p>
    <w:p w:rsidR="000E649E" w:rsidRDefault="000E649E" w:rsidP="000E649E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Cs/>
        </w:rPr>
        <w:t xml:space="preserve">4. </w:t>
      </w:r>
      <w:r>
        <w:rPr>
          <w:rFonts w:ascii="Times New Roman" w:hAnsi="Times New Roman"/>
          <w:sz w:val="24"/>
          <w:szCs w:val="24"/>
          <w:lang w:eastAsia="ar-SA"/>
        </w:rPr>
        <w:t xml:space="preserve">Администрации сельского поселения необходимо </w:t>
      </w:r>
      <w:r>
        <w:rPr>
          <w:rFonts w:ascii="Times New Roman" w:hAnsi="Times New Roman"/>
          <w:sz w:val="24"/>
          <w:szCs w:val="24"/>
        </w:rPr>
        <w:t>учесть замечания, изложенные по тексту настоящего заключения, при подготовке бюджетной отчётности главных администраторов и распорядителей бюджетных средств  за 2017 год.</w:t>
      </w:r>
    </w:p>
    <w:p w:rsidR="000E649E" w:rsidRDefault="000E649E" w:rsidP="000E649E">
      <w:pPr>
        <w:pStyle w:val="1"/>
        <w:suppressAutoHyphens/>
        <w:spacing w:after="0" w:line="240" w:lineRule="auto"/>
        <w:ind w:left="-284" w:right="-1"/>
        <w:jc w:val="both"/>
        <w:rPr>
          <w:rFonts w:ascii="Times New Roman" w:hAnsi="Times New Roman"/>
          <w:sz w:val="24"/>
        </w:rPr>
      </w:pPr>
    </w:p>
    <w:p w:rsidR="000E649E" w:rsidRDefault="000E649E" w:rsidP="0068751E">
      <w:pPr>
        <w:pStyle w:val="1"/>
        <w:suppressAutoHyphens/>
        <w:spacing w:after="0" w:line="240" w:lineRule="auto"/>
        <w:ind w:left="0" w:right="-1"/>
        <w:jc w:val="both"/>
        <w:rPr>
          <w:rFonts w:ascii="Times New Roman" w:hAnsi="Times New Roman"/>
          <w:sz w:val="24"/>
        </w:rPr>
      </w:pPr>
    </w:p>
    <w:p w:rsidR="000E649E" w:rsidRDefault="000E649E" w:rsidP="000E649E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 xml:space="preserve">Председатель Счетной палаты                                                                 Г.М. </w:t>
      </w:r>
      <w:proofErr w:type="spellStart"/>
      <w:r>
        <w:rPr>
          <w:rFonts w:ascii="Times New Roman" w:hAnsi="Times New Roman" w:cs="Calibri"/>
          <w:sz w:val="24"/>
          <w:szCs w:val="24"/>
          <w:lang w:eastAsia="ar-SA"/>
        </w:rPr>
        <w:t>Басирова</w:t>
      </w:r>
      <w:proofErr w:type="spellEnd"/>
    </w:p>
    <w:p w:rsidR="000E649E" w:rsidRDefault="000E649E" w:rsidP="000E649E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0E649E" w:rsidRDefault="000E649E" w:rsidP="000E649E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0E649E" w:rsidRDefault="000E649E" w:rsidP="000E649E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0E649E" w:rsidRDefault="000E649E" w:rsidP="0068751E">
      <w:pPr>
        <w:suppressAutoHyphens/>
        <w:spacing w:after="0" w:line="240" w:lineRule="auto"/>
        <w:ind w:right="-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>Экземпляр заключения на 9 (девяти) листах получил:</w:t>
      </w:r>
    </w:p>
    <w:p w:rsidR="000E649E" w:rsidRDefault="000E649E" w:rsidP="000E649E">
      <w:pPr>
        <w:suppressAutoHyphens/>
        <w:spacing w:after="0" w:line="240" w:lineRule="auto"/>
        <w:ind w:right="-709" w:hanging="709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0E649E" w:rsidRDefault="000E649E" w:rsidP="000E649E">
      <w:pPr>
        <w:suppressAutoHyphens/>
        <w:spacing w:after="0" w:line="240" w:lineRule="auto"/>
        <w:ind w:right="-709" w:hanging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>______________________________________________________________________________________</w:t>
      </w:r>
    </w:p>
    <w:p w:rsidR="000E649E" w:rsidRDefault="000E649E" w:rsidP="000E649E">
      <w:pPr>
        <w:suppressAutoHyphens/>
        <w:spacing w:after="0" w:line="240" w:lineRule="auto"/>
        <w:ind w:right="-709" w:hanging="709"/>
        <w:jc w:val="both"/>
        <w:rPr>
          <w:lang w:eastAsia="ar-SA"/>
        </w:rPr>
      </w:pPr>
      <w:r>
        <w:rPr>
          <w:rFonts w:ascii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(должность, ФИО,  дата и подпись)</w:t>
      </w:r>
    </w:p>
    <w:p w:rsidR="000E649E" w:rsidRDefault="000E649E" w:rsidP="000E649E">
      <w:pPr>
        <w:jc w:val="center"/>
      </w:pPr>
    </w:p>
    <w:sectPr w:rsidR="000E649E" w:rsidSect="000E649E">
      <w:footerReference w:type="default" r:id="rId18"/>
      <w:pgSz w:w="11906" w:h="16838"/>
      <w:pgMar w:top="851" w:right="851" w:bottom="851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767" w:rsidRDefault="00AE1767" w:rsidP="0068751E">
      <w:pPr>
        <w:spacing w:after="0" w:line="240" w:lineRule="auto"/>
      </w:pPr>
      <w:r>
        <w:separator/>
      </w:r>
    </w:p>
  </w:endnote>
  <w:endnote w:type="continuationSeparator" w:id="0">
    <w:p w:rsidR="00AE1767" w:rsidRDefault="00AE1767" w:rsidP="0068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7238680"/>
      <w:docPartObj>
        <w:docPartGallery w:val="Page Numbers (Bottom of Page)"/>
        <w:docPartUnique/>
      </w:docPartObj>
    </w:sdtPr>
    <w:sdtEndPr/>
    <w:sdtContent>
      <w:p w:rsidR="00F42BDE" w:rsidRDefault="00F42B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463">
          <w:rPr>
            <w:noProof/>
          </w:rPr>
          <w:t>1</w:t>
        </w:r>
        <w:r>
          <w:fldChar w:fldCharType="end"/>
        </w:r>
      </w:p>
    </w:sdtContent>
  </w:sdt>
  <w:p w:rsidR="00F42BDE" w:rsidRDefault="00F42B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767" w:rsidRDefault="00AE1767" w:rsidP="0068751E">
      <w:pPr>
        <w:spacing w:after="0" w:line="240" w:lineRule="auto"/>
      </w:pPr>
      <w:r>
        <w:separator/>
      </w:r>
    </w:p>
  </w:footnote>
  <w:footnote w:type="continuationSeparator" w:id="0">
    <w:p w:rsidR="00AE1767" w:rsidRDefault="00AE1767" w:rsidP="006875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9E"/>
    <w:rsid w:val="0003021C"/>
    <w:rsid w:val="000663FB"/>
    <w:rsid w:val="000B05BD"/>
    <w:rsid w:val="000E649E"/>
    <w:rsid w:val="00281E84"/>
    <w:rsid w:val="0029462D"/>
    <w:rsid w:val="00414552"/>
    <w:rsid w:val="004E1D7B"/>
    <w:rsid w:val="0053235E"/>
    <w:rsid w:val="00535E13"/>
    <w:rsid w:val="00553E15"/>
    <w:rsid w:val="00633044"/>
    <w:rsid w:val="0068751E"/>
    <w:rsid w:val="006F4C2E"/>
    <w:rsid w:val="00703463"/>
    <w:rsid w:val="00750E97"/>
    <w:rsid w:val="00816642"/>
    <w:rsid w:val="00846C41"/>
    <w:rsid w:val="008848C7"/>
    <w:rsid w:val="008A6D00"/>
    <w:rsid w:val="008D67D0"/>
    <w:rsid w:val="0091548F"/>
    <w:rsid w:val="009B7F77"/>
    <w:rsid w:val="00A01B65"/>
    <w:rsid w:val="00AE1767"/>
    <w:rsid w:val="00B67E1C"/>
    <w:rsid w:val="00BA11E7"/>
    <w:rsid w:val="00C15900"/>
    <w:rsid w:val="00C43EC9"/>
    <w:rsid w:val="00C86C3A"/>
    <w:rsid w:val="00CA1973"/>
    <w:rsid w:val="00E71F58"/>
    <w:rsid w:val="00EA606D"/>
    <w:rsid w:val="00F42BDE"/>
    <w:rsid w:val="00F635BA"/>
    <w:rsid w:val="00FC581A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9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49E"/>
    <w:rPr>
      <w:color w:val="0000FF"/>
      <w:u w:val="single"/>
    </w:rPr>
  </w:style>
  <w:style w:type="paragraph" w:styleId="a4">
    <w:name w:val="No Spacing"/>
    <w:uiPriority w:val="1"/>
    <w:qFormat/>
    <w:rsid w:val="000E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E649E"/>
    <w:pPr>
      <w:ind w:left="720"/>
      <w:contextualSpacing/>
    </w:pPr>
  </w:style>
  <w:style w:type="paragraph" w:customStyle="1" w:styleId="ConsPlusCell">
    <w:name w:val="ConsPlusCell"/>
    <w:rsid w:val="000E64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imesNewRoman">
    <w:name w:val="Обычный + Times New Roman Знак"/>
    <w:aliases w:val="12 пт Знак"/>
    <w:link w:val="TimesNewRoman0"/>
    <w:locked/>
    <w:rsid w:val="000E649E"/>
    <w:rPr>
      <w:sz w:val="24"/>
      <w:szCs w:val="24"/>
    </w:rPr>
  </w:style>
  <w:style w:type="paragraph" w:customStyle="1" w:styleId="TimesNewRoman0">
    <w:name w:val="Обычный + Times New Roman"/>
    <w:aliases w:val="12 пт"/>
    <w:basedOn w:val="a"/>
    <w:link w:val="TimesNewRoman"/>
    <w:rsid w:val="000E649E"/>
    <w:pPr>
      <w:keepNext/>
      <w:spacing w:after="0" w:line="240" w:lineRule="auto"/>
      <w:ind w:left="-709" w:right="-1" w:firstLine="425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ighlighthighlightactive">
    <w:name w:val="highlight highlight_active"/>
    <w:rsid w:val="000E649E"/>
    <w:rPr>
      <w:rFonts w:ascii="Times New Roman" w:hAnsi="Times New Roman" w:cs="Times New Roman" w:hint="default"/>
    </w:rPr>
  </w:style>
  <w:style w:type="paragraph" w:styleId="a5">
    <w:name w:val="header"/>
    <w:basedOn w:val="a"/>
    <w:link w:val="a6"/>
    <w:uiPriority w:val="99"/>
    <w:unhideWhenUsed/>
    <w:rsid w:val="00687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751E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687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751E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E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1D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9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49E"/>
    <w:rPr>
      <w:color w:val="0000FF"/>
      <w:u w:val="single"/>
    </w:rPr>
  </w:style>
  <w:style w:type="paragraph" w:styleId="a4">
    <w:name w:val="No Spacing"/>
    <w:uiPriority w:val="1"/>
    <w:qFormat/>
    <w:rsid w:val="000E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E649E"/>
    <w:pPr>
      <w:ind w:left="720"/>
      <w:contextualSpacing/>
    </w:pPr>
  </w:style>
  <w:style w:type="paragraph" w:customStyle="1" w:styleId="ConsPlusCell">
    <w:name w:val="ConsPlusCell"/>
    <w:rsid w:val="000E64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imesNewRoman">
    <w:name w:val="Обычный + Times New Roman Знак"/>
    <w:aliases w:val="12 пт Знак"/>
    <w:link w:val="TimesNewRoman0"/>
    <w:locked/>
    <w:rsid w:val="000E649E"/>
    <w:rPr>
      <w:sz w:val="24"/>
      <w:szCs w:val="24"/>
    </w:rPr>
  </w:style>
  <w:style w:type="paragraph" w:customStyle="1" w:styleId="TimesNewRoman0">
    <w:name w:val="Обычный + Times New Roman"/>
    <w:aliases w:val="12 пт"/>
    <w:basedOn w:val="a"/>
    <w:link w:val="TimesNewRoman"/>
    <w:rsid w:val="000E649E"/>
    <w:pPr>
      <w:keepNext/>
      <w:spacing w:after="0" w:line="240" w:lineRule="auto"/>
      <w:ind w:left="-709" w:right="-1" w:firstLine="425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ighlighthighlightactive">
    <w:name w:val="highlight highlight_active"/>
    <w:rsid w:val="000E649E"/>
    <w:rPr>
      <w:rFonts w:ascii="Times New Roman" w:hAnsi="Times New Roman" w:cs="Times New Roman" w:hint="default"/>
    </w:rPr>
  </w:style>
  <w:style w:type="paragraph" w:styleId="a5">
    <w:name w:val="header"/>
    <w:basedOn w:val="a"/>
    <w:link w:val="a6"/>
    <w:uiPriority w:val="99"/>
    <w:unhideWhenUsed/>
    <w:rsid w:val="00687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751E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687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751E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E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1D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2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504263A50FF57E6DD0489F9D6DD38971631C41CED9E3E1CD9765249089E16516B64C6E0010DAFCF0FvC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04263A50FF57E6DD0489F9D6DD38971631C41CED9E3E1CD9765249089E16516B64C6E0010FACCF0Fv8D" TargetMode="External"/><Relationship Id="rId17" Type="http://schemas.openxmlformats.org/officeDocument/2006/relationships/hyperlink" Target="consultantplus://offline/ref=1504263A50FF57E6DD0489F9D6DD38971631C41CED9E3E1CD9765249089E16516B64C6E0010DA8C40FvA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504263A50FF57E6DD0489F9D6DD38971631C41CED9E3E1CD9765249089E16516B64C6E0010FAFCF0FvA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04263A50FF57E6DD0489F9D6DD38971631C41CED9E3E1CD9765249089E16516B64C6E0010DAFCC0Fv9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04263A50FF57E6DD0489F9D6DD38971631C41CED9E3E1CD9765249089E16516B64C6E0010DA8C40FvAD" TargetMode="External"/><Relationship Id="rId10" Type="http://schemas.openxmlformats.org/officeDocument/2006/relationships/hyperlink" Target="mailto:sptr@atr.tomsk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1504263A50FF57E6DD0489F9D6DD38971631C41CED9E3E1CD9765249089E16516B64C6E0010FACCF0Fv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2EC0-F147-48B7-9E9A-818C5801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9</Pages>
  <Words>4224</Words>
  <Characters>24082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2017-05-19T02:23:00Z</cp:lastPrinted>
  <dcterms:created xsi:type="dcterms:W3CDTF">2017-05-05T09:04:00Z</dcterms:created>
  <dcterms:modified xsi:type="dcterms:W3CDTF">2017-05-19T04:49:00Z</dcterms:modified>
</cp:coreProperties>
</file>